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83CE1" w14:textId="6835B456" w:rsidR="007D7E57" w:rsidRPr="00B3641D" w:rsidRDefault="007D7E57" w:rsidP="005004BE">
      <w:pPr>
        <w:spacing w:after="0" w:line="240" w:lineRule="auto"/>
        <w:jc w:val="center"/>
        <w:rPr>
          <w:rFonts w:ascii="Arial" w:hAnsi="Arial" w:cs="Arial"/>
          <w:b/>
          <w:bCs/>
          <w:sz w:val="22"/>
          <w:szCs w:val="22"/>
          <w:lang w:val="es-ES"/>
        </w:rPr>
      </w:pPr>
      <w:r w:rsidRPr="00B3641D">
        <w:rPr>
          <w:rFonts w:ascii="Arial" w:hAnsi="Arial" w:cs="Arial"/>
          <w:b/>
          <w:bCs/>
          <w:sz w:val="22"/>
          <w:szCs w:val="22"/>
          <w:lang w:val="es-ES"/>
        </w:rPr>
        <w:t>CUESTIONARIO ADITIVO A LA PROPOSICIÓN No. 066</w:t>
      </w:r>
    </w:p>
    <w:p w14:paraId="4136F01F" w14:textId="77777777" w:rsidR="00B3641D" w:rsidRPr="00B3641D" w:rsidRDefault="00B3641D" w:rsidP="005004BE">
      <w:pPr>
        <w:spacing w:after="0" w:line="240" w:lineRule="auto"/>
        <w:jc w:val="center"/>
        <w:rPr>
          <w:rFonts w:ascii="Arial" w:hAnsi="Arial" w:cs="Arial"/>
          <w:b/>
          <w:bCs/>
          <w:sz w:val="22"/>
          <w:szCs w:val="22"/>
          <w:lang w:val="es-ES"/>
        </w:rPr>
      </w:pPr>
    </w:p>
    <w:p w14:paraId="7D780047" w14:textId="47427BEA" w:rsidR="007D7E57" w:rsidRPr="00B3641D" w:rsidRDefault="007D7E57" w:rsidP="005004BE">
      <w:pPr>
        <w:pStyle w:val="Prrafodelista"/>
        <w:numPr>
          <w:ilvl w:val="0"/>
          <w:numId w:val="2"/>
        </w:numPr>
        <w:spacing w:after="0" w:line="240" w:lineRule="auto"/>
        <w:jc w:val="both"/>
        <w:rPr>
          <w:rFonts w:ascii="Arial" w:hAnsi="Arial" w:cs="Arial"/>
          <w:b/>
          <w:bCs/>
          <w:sz w:val="22"/>
          <w:szCs w:val="22"/>
          <w:lang w:val="es-ES"/>
        </w:rPr>
      </w:pPr>
      <w:r w:rsidRPr="00B3641D">
        <w:rPr>
          <w:rFonts w:ascii="Arial" w:hAnsi="Arial" w:cs="Arial"/>
          <w:b/>
          <w:bCs/>
          <w:sz w:val="22"/>
          <w:szCs w:val="22"/>
          <w:lang w:val="es-ES"/>
        </w:rPr>
        <w:t>Informe completo y detallado al cumplimiento de las metas, planes y proyectos estipulados dentro de los Presupuestos regionalizado 2023 y 2024 y el Plan Plurianual de Inversiones de cada cartera de acuerdo con sus responsabilidades en cada departamento del país.</w:t>
      </w:r>
    </w:p>
    <w:p w14:paraId="1E6F5AF5" w14:textId="77777777" w:rsidR="00B3641D" w:rsidRPr="00B3641D" w:rsidRDefault="00B3641D" w:rsidP="00B3641D">
      <w:pPr>
        <w:pStyle w:val="Prrafodelista"/>
        <w:spacing w:after="0" w:line="240" w:lineRule="auto"/>
        <w:jc w:val="both"/>
        <w:rPr>
          <w:rFonts w:ascii="Arial" w:hAnsi="Arial" w:cs="Arial"/>
          <w:b/>
          <w:bCs/>
          <w:sz w:val="22"/>
          <w:szCs w:val="22"/>
          <w:lang w:val="es-ES"/>
        </w:rPr>
      </w:pPr>
    </w:p>
    <w:p w14:paraId="0B7E81A1" w14:textId="5DECF7E0" w:rsidR="006B1971" w:rsidRPr="00B3641D" w:rsidRDefault="00B5534F" w:rsidP="005004BE">
      <w:pPr>
        <w:spacing w:after="0" w:line="240" w:lineRule="auto"/>
        <w:jc w:val="both"/>
        <w:rPr>
          <w:rFonts w:ascii="Arial" w:hAnsi="Arial" w:cs="Arial"/>
          <w:sz w:val="22"/>
          <w:szCs w:val="22"/>
          <w:lang w:val="es-ES"/>
        </w:rPr>
      </w:pPr>
      <w:r w:rsidRPr="00B3641D">
        <w:rPr>
          <w:rFonts w:ascii="Arial" w:hAnsi="Arial" w:cs="Arial"/>
          <w:sz w:val="22"/>
          <w:szCs w:val="22"/>
          <w:lang w:val="es-ES"/>
        </w:rPr>
        <w:t xml:space="preserve">RPTA: </w:t>
      </w:r>
      <w:r w:rsidR="00A64ADE" w:rsidRPr="00B3641D">
        <w:rPr>
          <w:rFonts w:ascii="Arial" w:hAnsi="Arial" w:cs="Arial"/>
          <w:sz w:val="22"/>
          <w:szCs w:val="22"/>
          <w:lang w:val="es-ES"/>
        </w:rPr>
        <w:t>Para dar respuesta a este punto, a</w:t>
      </w:r>
      <w:r w:rsidRPr="00B3641D">
        <w:rPr>
          <w:rFonts w:ascii="Arial" w:hAnsi="Arial" w:cs="Arial"/>
          <w:sz w:val="22"/>
          <w:szCs w:val="22"/>
          <w:lang w:val="es-ES"/>
        </w:rPr>
        <w:t>djunto se remite el informe de</w:t>
      </w:r>
      <w:r w:rsidR="00A64ADE" w:rsidRPr="00B3641D">
        <w:rPr>
          <w:rFonts w:ascii="Arial" w:hAnsi="Arial" w:cs="Arial"/>
          <w:sz w:val="22"/>
          <w:szCs w:val="22"/>
          <w:lang w:val="es-ES"/>
        </w:rPr>
        <w:t xml:space="preserve"> Estado del Plan Nacional de Desarrollo 2023 </w:t>
      </w:r>
      <w:r w:rsidR="00C919F3" w:rsidRPr="00B3641D">
        <w:rPr>
          <w:rFonts w:ascii="Arial" w:hAnsi="Arial" w:cs="Arial"/>
          <w:sz w:val="22"/>
          <w:szCs w:val="22"/>
          <w:lang w:val="es-ES"/>
        </w:rPr>
        <w:t>–</w:t>
      </w:r>
      <w:r w:rsidR="00A64ADE" w:rsidRPr="00B3641D">
        <w:rPr>
          <w:rFonts w:ascii="Arial" w:hAnsi="Arial" w:cs="Arial"/>
          <w:sz w:val="22"/>
          <w:szCs w:val="22"/>
          <w:lang w:val="es-ES"/>
        </w:rPr>
        <w:t xml:space="preserve"> 2026</w:t>
      </w:r>
      <w:r w:rsidR="00C919F3" w:rsidRPr="00B3641D">
        <w:rPr>
          <w:rFonts w:ascii="Arial" w:hAnsi="Arial" w:cs="Arial"/>
          <w:sz w:val="22"/>
          <w:szCs w:val="22"/>
          <w:lang w:val="es-ES"/>
        </w:rPr>
        <w:t xml:space="preserve">, la ejecución del Plan de Acción de las vigencias 2023 y 2024, los informes de seguimiento de proyectos 2023 y 2024 y la </w:t>
      </w:r>
      <w:r w:rsidR="00E25D32" w:rsidRPr="00B3641D">
        <w:rPr>
          <w:rFonts w:ascii="Arial" w:hAnsi="Arial" w:cs="Arial"/>
          <w:sz w:val="22"/>
          <w:szCs w:val="22"/>
          <w:lang w:val="es-ES"/>
        </w:rPr>
        <w:t>programación regionalizada de los proyectos de inversión de la vigencia 2023 y 2024.</w:t>
      </w:r>
      <w:r w:rsidRPr="00B3641D">
        <w:rPr>
          <w:rFonts w:ascii="Arial" w:hAnsi="Arial" w:cs="Arial"/>
          <w:sz w:val="22"/>
          <w:szCs w:val="22"/>
          <w:lang w:val="es-ES"/>
        </w:rPr>
        <w:t xml:space="preserve"> </w:t>
      </w:r>
      <w:r w:rsidR="00B37447" w:rsidRPr="00B3641D">
        <w:rPr>
          <w:rFonts w:ascii="Arial" w:hAnsi="Arial" w:cs="Arial"/>
          <w:sz w:val="22"/>
          <w:szCs w:val="22"/>
          <w:lang w:val="es-ES"/>
        </w:rPr>
        <w:t xml:space="preserve"> </w:t>
      </w:r>
    </w:p>
    <w:p w14:paraId="1557ADB5" w14:textId="77777777" w:rsidR="00B3641D" w:rsidRPr="00B3641D" w:rsidRDefault="00B3641D" w:rsidP="005004BE">
      <w:pPr>
        <w:spacing w:after="0" w:line="240" w:lineRule="auto"/>
        <w:jc w:val="both"/>
        <w:rPr>
          <w:rFonts w:ascii="Arial" w:hAnsi="Arial" w:cs="Arial"/>
          <w:sz w:val="22"/>
          <w:szCs w:val="22"/>
          <w:lang w:val="es-ES"/>
        </w:rPr>
      </w:pPr>
    </w:p>
    <w:p w14:paraId="5B9E423C" w14:textId="0F490FF3" w:rsidR="00B37447" w:rsidRPr="00B3641D" w:rsidRDefault="00B37447" w:rsidP="005004BE">
      <w:pPr>
        <w:spacing w:after="0" w:line="240" w:lineRule="auto"/>
        <w:jc w:val="both"/>
        <w:rPr>
          <w:rFonts w:ascii="Arial" w:hAnsi="Arial" w:cs="Arial"/>
          <w:sz w:val="22"/>
          <w:szCs w:val="22"/>
          <w:lang w:val="es-ES"/>
        </w:rPr>
      </w:pPr>
      <w:r w:rsidRPr="00B3641D">
        <w:rPr>
          <w:rFonts w:ascii="Arial" w:hAnsi="Arial" w:cs="Arial"/>
          <w:sz w:val="22"/>
          <w:szCs w:val="22"/>
          <w:lang w:val="es-ES"/>
        </w:rPr>
        <w:t>Adjuntos:</w:t>
      </w:r>
    </w:p>
    <w:p w14:paraId="69687AA5" w14:textId="2EC746A1" w:rsidR="00B37447" w:rsidRPr="00B3641D" w:rsidRDefault="001F3616" w:rsidP="005004BE">
      <w:pPr>
        <w:pStyle w:val="Prrafodelista"/>
        <w:numPr>
          <w:ilvl w:val="0"/>
          <w:numId w:val="13"/>
        </w:numPr>
        <w:spacing w:after="0" w:line="240" w:lineRule="auto"/>
        <w:jc w:val="both"/>
        <w:rPr>
          <w:rFonts w:ascii="Arial" w:hAnsi="Arial" w:cs="Arial"/>
          <w:sz w:val="22"/>
          <w:szCs w:val="22"/>
          <w:lang w:val="es-ES"/>
        </w:rPr>
      </w:pPr>
      <w:r w:rsidRPr="00B3641D">
        <w:rPr>
          <w:rFonts w:ascii="Arial" w:hAnsi="Arial" w:cs="Arial"/>
          <w:sz w:val="22"/>
          <w:szCs w:val="22"/>
          <w:lang w:val="es-ES"/>
        </w:rPr>
        <w:t>Estado Plan Nacional de Desarrollo Sector Justicia</w:t>
      </w:r>
    </w:p>
    <w:p w14:paraId="05AEA860" w14:textId="52CE22D0" w:rsidR="001F3616" w:rsidRPr="00B3641D" w:rsidRDefault="00E5348D" w:rsidP="005004BE">
      <w:pPr>
        <w:pStyle w:val="Prrafodelista"/>
        <w:numPr>
          <w:ilvl w:val="0"/>
          <w:numId w:val="13"/>
        </w:numPr>
        <w:spacing w:after="0" w:line="240" w:lineRule="auto"/>
        <w:jc w:val="both"/>
        <w:rPr>
          <w:rFonts w:ascii="Arial" w:hAnsi="Arial" w:cs="Arial"/>
          <w:sz w:val="22"/>
          <w:szCs w:val="22"/>
          <w:lang w:val="es-ES"/>
        </w:rPr>
      </w:pPr>
      <w:r w:rsidRPr="00B3641D">
        <w:rPr>
          <w:rFonts w:ascii="Arial" w:hAnsi="Arial" w:cs="Arial"/>
          <w:sz w:val="22"/>
          <w:szCs w:val="22"/>
          <w:lang w:val="es-ES"/>
        </w:rPr>
        <w:t>Seguimiento-PAI 2023</w:t>
      </w:r>
    </w:p>
    <w:p w14:paraId="14F2D6C6" w14:textId="5E5549CB" w:rsidR="00E5348D" w:rsidRPr="00B3641D" w:rsidRDefault="00E5348D" w:rsidP="005004BE">
      <w:pPr>
        <w:pStyle w:val="Prrafodelista"/>
        <w:numPr>
          <w:ilvl w:val="0"/>
          <w:numId w:val="13"/>
        </w:numPr>
        <w:spacing w:after="0" w:line="240" w:lineRule="auto"/>
        <w:jc w:val="both"/>
        <w:rPr>
          <w:rFonts w:ascii="Arial" w:hAnsi="Arial" w:cs="Arial"/>
          <w:sz w:val="22"/>
          <w:szCs w:val="22"/>
          <w:lang w:val="es-ES"/>
        </w:rPr>
      </w:pPr>
      <w:r w:rsidRPr="00B3641D">
        <w:rPr>
          <w:rFonts w:ascii="Arial" w:hAnsi="Arial" w:cs="Arial"/>
          <w:sz w:val="22"/>
          <w:szCs w:val="22"/>
          <w:lang w:val="es-ES"/>
        </w:rPr>
        <w:t>Seguimiento-PAI 2024</w:t>
      </w:r>
    </w:p>
    <w:p w14:paraId="243A9A59" w14:textId="77777777" w:rsidR="002A35C3" w:rsidRPr="00B3641D" w:rsidRDefault="002A35C3" w:rsidP="005004BE">
      <w:pPr>
        <w:pStyle w:val="Prrafodelista"/>
        <w:numPr>
          <w:ilvl w:val="0"/>
          <w:numId w:val="13"/>
        </w:numPr>
        <w:spacing w:after="0" w:line="240" w:lineRule="auto"/>
        <w:jc w:val="both"/>
        <w:rPr>
          <w:rFonts w:ascii="Arial" w:hAnsi="Arial" w:cs="Arial"/>
          <w:sz w:val="22"/>
          <w:szCs w:val="22"/>
          <w:lang w:val="es-ES"/>
        </w:rPr>
      </w:pPr>
      <w:r w:rsidRPr="00B3641D">
        <w:rPr>
          <w:rFonts w:ascii="Arial" w:hAnsi="Arial" w:cs="Arial"/>
          <w:sz w:val="22"/>
          <w:szCs w:val="22"/>
          <w:lang w:val="es-ES"/>
        </w:rPr>
        <w:t>Regionalización programada PIIP_2023</w:t>
      </w:r>
    </w:p>
    <w:p w14:paraId="63B38017" w14:textId="7A922B48" w:rsidR="003445D2" w:rsidRPr="00B3641D" w:rsidRDefault="00CB4240" w:rsidP="005004BE">
      <w:pPr>
        <w:pStyle w:val="Prrafodelista"/>
        <w:numPr>
          <w:ilvl w:val="0"/>
          <w:numId w:val="13"/>
        </w:numPr>
        <w:spacing w:after="0" w:line="240" w:lineRule="auto"/>
        <w:jc w:val="both"/>
        <w:rPr>
          <w:rFonts w:ascii="Arial" w:hAnsi="Arial" w:cs="Arial"/>
          <w:sz w:val="22"/>
          <w:szCs w:val="22"/>
          <w:lang w:val="es-ES"/>
        </w:rPr>
      </w:pPr>
      <w:r w:rsidRPr="00B3641D">
        <w:rPr>
          <w:rFonts w:ascii="Arial" w:hAnsi="Arial" w:cs="Arial"/>
          <w:sz w:val="22"/>
          <w:szCs w:val="22"/>
          <w:lang w:val="es-ES"/>
        </w:rPr>
        <w:t>Regionalización programada PIIP_2024</w:t>
      </w:r>
    </w:p>
    <w:p w14:paraId="36A81B4F" w14:textId="77777777" w:rsidR="00CB4240" w:rsidRPr="00B3641D" w:rsidRDefault="00CB4240" w:rsidP="005004BE">
      <w:pPr>
        <w:pStyle w:val="Prrafodelista"/>
        <w:spacing w:after="0" w:line="240" w:lineRule="auto"/>
        <w:jc w:val="both"/>
        <w:rPr>
          <w:rFonts w:ascii="Arial" w:hAnsi="Arial" w:cs="Arial"/>
          <w:sz w:val="22"/>
          <w:szCs w:val="22"/>
          <w:lang w:val="es-ES"/>
        </w:rPr>
      </w:pPr>
    </w:p>
    <w:p w14:paraId="64AC3301" w14:textId="02D62B40" w:rsidR="007D7E57" w:rsidRPr="00B3641D" w:rsidRDefault="007D7E57" w:rsidP="005004BE">
      <w:pPr>
        <w:pStyle w:val="Prrafodelista"/>
        <w:numPr>
          <w:ilvl w:val="0"/>
          <w:numId w:val="2"/>
        </w:numPr>
        <w:spacing w:after="0" w:line="240" w:lineRule="auto"/>
        <w:jc w:val="both"/>
        <w:rPr>
          <w:rFonts w:ascii="Arial" w:hAnsi="Arial" w:cs="Arial"/>
          <w:b/>
          <w:bCs/>
          <w:sz w:val="22"/>
          <w:szCs w:val="22"/>
          <w:lang w:val="es-ES"/>
        </w:rPr>
      </w:pPr>
      <w:r w:rsidRPr="00B3641D">
        <w:rPr>
          <w:rFonts w:ascii="Arial" w:hAnsi="Arial" w:cs="Arial"/>
          <w:b/>
          <w:bCs/>
          <w:sz w:val="22"/>
          <w:szCs w:val="22"/>
          <w:lang w:val="es-ES"/>
        </w:rPr>
        <w:t>Informe de proyección de ingresos de ingresos</w:t>
      </w:r>
      <w:r w:rsidR="008B7039" w:rsidRPr="00B3641D">
        <w:rPr>
          <w:rFonts w:ascii="Arial" w:hAnsi="Arial" w:cs="Arial"/>
          <w:b/>
          <w:bCs/>
          <w:sz w:val="22"/>
          <w:szCs w:val="22"/>
          <w:lang w:val="es-ES"/>
        </w:rPr>
        <w:t xml:space="preserve"> </w:t>
      </w:r>
      <w:r w:rsidR="0095567D">
        <w:rPr>
          <w:rFonts w:ascii="Arial" w:hAnsi="Arial" w:cs="Arial"/>
          <w:b/>
          <w:bCs/>
          <w:sz w:val="22"/>
          <w:szCs w:val="22"/>
          <w:lang w:val="es-ES"/>
        </w:rPr>
        <w:t xml:space="preserve">(sic) </w:t>
      </w:r>
      <w:r w:rsidR="008B7039" w:rsidRPr="00B3641D">
        <w:rPr>
          <w:rFonts w:ascii="Arial" w:hAnsi="Arial" w:cs="Arial"/>
          <w:b/>
          <w:bCs/>
          <w:sz w:val="22"/>
          <w:szCs w:val="22"/>
          <w:lang w:val="es-ES"/>
        </w:rPr>
        <w:t xml:space="preserve">y gastos de </w:t>
      </w:r>
      <w:r w:rsidRPr="00B3641D">
        <w:rPr>
          <w:rFonts w:ascii="Arial" w:hAnsi="Arial" w:cs="Arial"/>
          <w:b/>
          <w:bCs/>
          <w:sz w:val="22"/>
          <w:szCs w:val="22"/>
          <w:lang w:val="es-ES"/>
        </w:rPr>
        <w:t>cada</w:t>
      </w:r>
      <w:r w:rsidR="008B7039" w:rsidRPr="00B3641D">
        <w:rPr>
          <w:rFonts w:ascii="Arial" w:hAnsi="Arial" w:cs="Arial"/>
          <w:b/>
          <w:bCs/>
          <w:sz w:val="22"/>
          <w:szCs w:val="22"/>
          <w:lang w:val="es-ES"/>
        </w:rPr>
        <w:t xml:space="preserve"> entidad</w:t>
      </w:r>
      <w:r w:rsidRPr="00B3641D">
        <w:rPr>
          <w:rFonts w:ascii="Arial" w:hAnsi="Arial" w:cs="Arial"/>
          <w:b/>
          <w:bCs/>
          <w:sz w:val="22"/>
          <w:szCs w:val="22"/>
          <w:lang w:val="es-ES"/>
        </w:rPr>
        <w:t xml:space="preserve"> para la vigencia 2025, donde se detalle el destino del recurso, su distribución de manera regionalizada y en caso de haber déficit presupuestal estipular cuáles serán las acciones y actividades que se verán afecta</w:t>
      </w:r>
      <w:r w:rsidR="008B7039" w:rsidRPr="00B3641D">
        <w:rPr>
          <w:rFonts w:ascii="Arial" w:hAnsi="Arial" w:cs="Arial"/>
          <w:b/>
          <w:bCs/>
          <w:sz w:val="22"/>
          <w:szCs w:val="22"/>
          <w:lang w:val="es-ES"/>
        </w:rPr>
        <w:t>das</w:t>
      </w:r>
      <w:r w:rsidRPr="00B3641D">
        <w:rPr>
          <w:rFonts w:ascii="Arial" w:hAnsi="Arial" w:cs="Arial"/>
          <w:b/>
          <w:bCs/>
          <w:sz w:val="22"/>
          <w:szCs w:val="22"/>
          <w:lang w:val="es-ES"/>
        </w:rPr>
        <w:t>.</w:t>
      </w:r>
    </w:p>
    <w:p w14:paraId="747A220E" w14:textId="77777777" w:rsidR="00B3641D" w:rsidRPr="00B3641D" w:rsidRDefault="00B3641D" w:rsidP="00B3641D">
      <w:pPr>
        <w:pStyle w:val="Prrafodelista"/>
        <w:spacing w:after="0" w:line="240" w:lineRule="auto"/>
        <w:jc w:val="both"/>
        <w:rPr>
          <w:rFonts w:ascii="Arial" w:hAnsi="Arial" w:cs="Arial"/>
          <w:b/>
          <w:bCs/>
          <w:sz w:val="22"/>
          <w:szCs w:val="22"/>
          <w:lang w:val="es-ES"/>
        </w:rPr>
      </w:pPr>
    </w:p>
    <w:p w14:paraId="53FA685C" w14:textId="6D45D63E" w:rsidR="00FA3043" w:rsidRPr="00B3641D" w:rsidRDefault="00FA3043" w:rsidP="005004BE">
      <w:pPr>
        <w:spacing w:after="0" w:line="240" w:lineRule="auto"/>
        <w:jc w:val="both"/>
        <w:rPr>
          <w:rFonts w:ascii="Arial" w:hAnsi="Arial" w:cs="Arial"/>
          <w:sz w:val="22"/>
          <w:szCs w:val="22"/>
          <w:lang w:val="es-ES"/>
        </w:rPr>
      </w:pPr>
      <w:r w:rsidRPr="00B3641D">
        <w:rPr>
          <w:rFonts w:ascii="Arial" w:hAnsi="Arial" w:cs="Arial"/>
          <w:sz w:val="22"/>
          <w:szCs w:val="22"/>
          <w:lang w:val="es-ES"/>
        </w:rPr>
        <w:t>RPTA: En el marco de la programación presupuestal para la vigencia 2025, se presentan dos momentos</w:t>
      </w:r>
      <w:r w:rsidR="0095567D">
        <w:rPr>
          <w:rFonts w:ascii="Arial" w:hAnsi="Arial" w:cs="Arial"/>
          <w:sz w:val="22"/>
          <w:szCs w:val="22"/>
          <w:lang w:val="es-ES"/>
        </w:rPr>
        <w:t>:</w:t>
      </w:r>
      <w:r w:rsidRPr="00B3641D">
        <w:rPr>
          <w:rFonts w:ascii="Arial" w:hAnsi="Arial" w:cs="Arial"/>
          <w:sz w:val="22"/>
          <w:szCs w:val="22"/>
          <w:lang w:val="es-ES"/>
        </w:rPr>
        <w:t xml:space="preserve"> </w:t>
      </w:r>
      <w:r w:rsidR="00C667FB" w:rsidRPr="00B3641D">
        <w:rPr>
          <w:rFonts w:ascii="Arial" w:hAnsi="Arial" w:cs="Arial"/>
          <w:sz w:val="22"/>
          <w:szCs w:val="22"/>
          <w:lang w:val="es-ES"/>
        </w:rPr>
        <w:t xml:space="preserve">la proyección de recursos que se realiza en el Anteproyecto de Presupuesto para la vigencia 2025 y </w:t>
      </w:r>
      <w:r w:rsidR="00AC2706" w:rsidRPr="00B3641D">
        <w:rPr>
          <w:rFonts w:ascii="Arial" w:hAnsi="Arial" w:cs="Arial"/>
          <w:sz w:val="22"/>
          <w:szCs w:val="22"/>
          <w:lang w:val="es-ES"/>
        </w:rPr>
        <w:t xml:space="preserve">los recursos presentados en el proyecto de Ley radicado en el Congreso de la República, por lo cual </w:t>
      </w:r>
      <w:r w:rsidR="00EF3665" w:rsidRPr="00B3641D">
        <w:rPr>
          <w:rFonts w:ascii="Arial" w:hAnsi="Arial" w:cs="Arial"/>
          <w:sz w:val="22"/>
          <w:szCs w:val="22"/>
          <w:lang w:val="es-ES"/>
        </w:rPr>
        <w:t>la respuesta se enfocará en esos momentos de la siguiente manera:</w:t>
      </w:r>
    </w:p>
    <w:p w14:paraId="299397B4" w14:textId="77777777" w:rsidR="00B3641D" w:rsidRPr="00B3641D" w:rsidRDefault="00B3641D" w:rsidP="005004BE">
      <w:pPr>
        <w:spacing w:after="0" w:line="240" w:lineRule="auto"/>
        <w:jc w:val="both"/>
        <w:rPr>
          <w:rFonts w:ascii="Arial" w:hAnsi="Arial" w:cs="Arial"/>
          <w:sz w:val="22"/>
          <w:szCs w:val="22"/>
          <w:lang w:val="es-ES"/>
        </w:rPr>
      </w:pPr>
    </w:p>
    <w:p w14:paraId="54A80A01" w14:textId="3D10BAB7" w:rsidR="00455BC2" w:rsidRPr="00B3641D" w:rsidRDefault="00455BC2" w:rsidP="005004BE">
      <w:pPr>
        <w:pStyle w:val="Prrafodelista"/>
        <w:numPr>
          <w:ilvl w:val="1"/>
          <w:numId w:val="2"/>
        </w:numPr>
        <w:spacing w:after="0" w:line="240" w:lineRule="auto"/>
        <w:rPr>
          <w:rFonts w:ascii="Arial" w:hAnsi="Arial" w:cs="Arial"/>
          <w:b/>
          <w:bCs/>
          <w:sz w:val="22"/>
          <w:szCs w:val="22"/>
          <w:lang w:val="es-ES"/>
        </w:rPr>
      </w:pPr>
      <w:r w:rsidRPr="00B3641D">
        <w:rPr>
          <w:rFonts w:ascii="Arial" w:hAnsi="Arial" w:cs="Arial"/>
          <w:b/>
          <w:bCs/>
          <w:sz w:val="22"/>
          <w:szCs w:val="22"/>
          <w:lang w:val="es-ES"/>
        </w:rPr>
        <w:t xml:space="preserve"> Proyección de Ingresos </w:t>
      </w:r>
      <w:r w:rsidR="00C252A1" w:rsidRPr="00B3641D">
        <w:rPr>
          <w:rFonts w:ascii="Arial" w:hAnsi="Arial" w:cs="Arial"/>
          <w:b/>
          <w:bCs/>
          <w:sz w:val="22"/>
          <w:szCs w:val="22"/>
          <w:lang w:val="es-ES"/>
        </w:rPr>
        <w:t>2025</w:t>
      </w:r>
    </w:p>
    <w:p w14:paraId="24D48F46" w14:textId="77777777" w:rsidR="00B3641D" w:rsidRPr="00B3641D" w:rsidRDefault="00B3641D" w:rsidP="00B3641D">
      <w:pPr>
        <w:pStyle w:val="Prrafodelista"/>
        <w:spacing w:after="0" w:line="240" w:lineRule="auto"/>
        <w:ind w:left="1080"/>
        <w:rPr>
          <w:rFonts w:ascii="Arial" w:hAnsi="Arial" w:cs="Arial"/>
          <w:b/>
          <w:bCs/>
          <w:sz w:val="22"/>
          <w:szCs w:val="22"/>
          <w:lang w:val="es-ES"/>
        </w:rPr>
      </w:pPr>
    </w:p>
    <w:p w14:paraId="48238338" w14:textId="6CB7EAB0" w:rsidR="00C252A1" w:rsidRPr="00B3641D" w:rsidRDefault="00C252A1" w:rsidP="005004BE">
      <w:pPr>
        <w:spacing w:after="0" w:line="240" w:lineRule="auto"/>
        <w:jc w:val="both"/>
        <w:rPr>
          <w:rFonts w:ascii="Arial" w:hAnsi="Arial" w:cs="Arial"/>
          <w:sz w:val="22"/>
          <w:szCs w:val="22"/>
          <w:lang w:val="es-ES"/>
        </w:rPr>
      </w:pPr>
      <w:r w:rsidRPr="00B3641D">
        <w:rPr>
          <w:rFonts w:ascii="Arial" w:hAnsi="Arial" w:cs="Arial"/>
          <w:sz w:val="22"/>
          <w:szCs w:val="22"/>
          <w:lang w:val="es-ES"/>
        </w:rPr>
        <w:t>A continuación, se remite la Proyección de Ingresos presentada en el Anteproyecto de Presupuesto vigencia 2025</w:t>
      </w:r>
      <w:r w:rsidR="001F3932" w:rsidRPr="00B3641D">
        <w:rPr>
          <w:rFonts w:ascii="Arial" w:hAnsi="Arial" w:cs="Arial"/>
          <w:sz w:val="22"/>
          <w:szCs w:val="22"/>
          <w:lang w:val="es-ES"/>
        </w:rPr>
        <w:t>.</w:t>
      </w:r>
    </w:p>
    <w:p w14:paraId="5C076231" w14:textId="4B95E871" w:rsidR="00E06B1D" w:rsidRPr="00B3641D" w:rsidRDefault="00E06B1D" w:rsidP="005004BE">
      <w:pPr>
        <w:spacing w:after="0" w:line="240" w:lineRule="auto"/>
        <w:jc w:val="center"/>
        <w:rPr>
          <w:rFonts w:ascii="Arial" w:hAnsi="Arial" w:cs="Arial"/>
          <w:sz w:val="22"/>
          <w:szCs w:val="22"/>
        </w:rPr>
      </w:pPr>
    </w:p>
    <w:p w14:paraId="224EE6D7" w14:textId="41CE0A51" w:rsidR="00E06B1D" w:rsidRPr="00B3641D" w:rsidRDefault="00E06B1D" w:rsidP="005004BE">
      <w:pPr>
        <w:pStyle w:val="Ttulo1"/>
        <w:numPr>
          <w:ilvl w:val="0"/>
          <w:numId w:val="15"/>
        </w:numPr>
        <w:tabs>
          <w:tab w:val="left" w:pos="1260"/>
        </w:tabs>
        <w:spacing w:before="0" w:after="0" w:line="240" w:lineRule="auto"/>
        <w:jc w:val="center"/>
        <w:rPr>
          <w:rFonts w:ascii="Arial" w:hAnsi="Arial" w:cs="Arial"/>
          <w:color w:val="auto"/>
          <w:sz w:val="22"/>
          <w:szCs w:val="22"/>
        </w:rPr>
      </w:pPr>
      <w:bookmarkStart w:id="0" w:name="_Toc162014035"/>
      <w:r w:rsidRPr="00B3641D">
        <w:rPr>
          <w:rFonts w:ascii="Arial" w:hAnsi="Arial" w:cs="Arial"/>
          <w:color w:val="auto"/>
          <w:sz w:val="22"/>
          <w:szCs w:val="22"/>
        </w:rPr>
        <w:t>INGRESOS</w:t>
      </w:r>
      <w:bookmarkEnd w:id="0"/>
    </w:p>
    <w:p w14:paraId="47FA954E" w14:textId="77777777" w:rsidR="00E06B1D" w:rsidRPr="00B3641D" w:rsidRDefault="00E06B1D" w:rsidP="005004BE">
      <w:pPr>
        <w:spacing w:after="0" w:line="240" w:lineRule="auto"/>
        <w:rPr>
          <w:rFonts w:ascii="Arial" w:hAnsi="Arial" w:cs="Arial"/>
          <w:sz w:val="22"/>
          <w:szCs w:val="22"/>
        </w:rPr>
      </w:pPr>
    </w:p>
    <w:p w14:paraId="733EAAF3" w14:textId="77777777" w:rsidR="00E06B1D" w:rsidRPr="00B3641D" w:rsidRDefault="00E06B1D" w:rsidP="005004BE">
      <w:pPr>
        <w:spacing w:after="0" w:line="240" w:lineRule="auto"/>
        <w:jc w:val="both"/>
        <w:rPr>
          <w:rFonts w:ascii="Arial" w:hAnsi="Arial" w:cs="Arial"/>
          <w:sz w:val="22"/>
          <w:szCs w:val="22"/>
        </w:rPr>
      </w:pPr>
      <w:r w:rsidRPr="00B3641D">
        <w:rPr>
          <w:rFonts w:ascii="Arial" w:hAnsi="Arial" w:cs="Arial"/>
          <w:sz w:val="22"/>
          <w:szCs w:val="22"/>
        </w:rPr>
        <w:t>Se presenta cuadro con la información general a nivel de recurso para el presupuesto de gastos donde se incluye la programación de ingresos que financia parte de los gastos para 2025 por $384.800,5 millones.</w:t>
      </w:r>
    </w:p>
    <w:p w14:paraId="5C24DF48" w14:textId="77777777" w:rsidR="00455BC2" w:rsidRPr="00B3641D" w:rsidRDefault="00455BC2" w:rsidP="005004BE">
      <w:pPr>
        <w:spacing w:after="0" w:line="240" w:lineRule="auto"/>
        <w:jc w:val="center"/>
        <w:rPr>
          <w:rFonts w:ascii="Arial" w:hAnsi="Arial" w:cs="Arial"/>
          <w:b/>
          <w:bCs/>
          <w:sz w:val="22"/>
          <w:szCs w:val="22"/>
          <w:lang w:val="es-ES"/>
        </w:rPr>
      </w:pPr>
    </w:p>
    <w:p w14:paraId="3EAE0D4B" w14:textId="77777777" w:rsidR="00455BC2" w:rsidRPr="00B3641D" w:rsidRDefault="00455BC2" w:rsidP="005004BE">
      <w:pPr>
        <w:spacing w:after="0" w:line="240" w:lineRule="auto"/>
        <w:jc w:val="both"/>
        <w:rPr>
          <w:rFonts w:ascii="Arial" w:hAnsi="Arial" w:cs="Arial"/>
          <w:sz w:val="22"/>
          <w:szCs w:val="22"/>
        </w:rPr>
      </w:pPr>
      <w:r w:rsidRPr="00B3641D">
        <w:rPr>
          <w:rFonts w:ascii="Arial" w:hAnsi="Arial" w:cs="Arial"/>
          <w:sz w:val="22"/>
          <w:szCs w:val="22"/>
        </w:rPr>
        <w:t>Se presenta cuadro con la información general a nivel de recurso para el presupuesto de gastos donde se incluye la programación de ingresos que financia parte de los gastos para 2025 por $384.800,5 millones.</w:t>
      </w:r>
    </w:p>
    <w:p w14:paraId="3640C12D" w14:textId="77777777" w:rsidR="00455BC2" w:rsidRPr="00B3641D" w:rsidRDefault="00455BC2" w:rsidP="005004BE">
      <w:pPr>
        <w:spacing w:after="0" w:line="240" w:lineRule="auto"/>
        <w:jc w:val="both"/>
        <w:rPr>
          <w:rFonts w:ascii="Arial" w:hAnsi="Arial" w:cs="Arial"/>
          <w:sz w:val="22"/>
          <w:szCs w:val="22"/>
        </w:rPr>
      </w:pPr>
    </w:p>
    <w:p w14:paraId="6D3FA766" w14:textId="77777777" w:rsidR="00455BC2" w:rsidRPr="00B3641D" w:rsidRDefault="00455BC2" w:rsidP="005004BE">
      <w:pPr>
        <w:pStyle w:val="Descripcin"/>
        <w:jc w:val="center"/>
        <w:rPr>
          <w:rFonts w:ascii="Arial" w:hAnsi="Arial" w:cs="Arial"/>
          <w:i w:val="0"/>
          <w:color w:val="auto"/>
        </w:rPr>
      </w:pPr>
      <w:bookmarkStart w:id="1" w:name="_Toc161848633"/>
      <w:r w:rsidRPr="00B3641D">
        <w:rPr>
          <w:rFonts w:ascii="Arial" w:hAnsi="Arial" w:cs="Arial"/>
          <w:i w:val="0"/>
          <w:color w:val="auto"/>
        </w:rPr>
        <w:t xml:space="preserve">Tabla </w:t>
      </w:r>
      <w:r w:rsidRPr="00B3641D">
        <w:rPr>
          <w:rFonts w:ascii="Arial" w:hAnsi="Arial" w:cs="Arial"/>
          <w:i w:val="0"/>
          <w:color w:val="auto"/>
        </w:rPr>
        <w:fldChar w:fldCharType="begin"/>
      </w:r>
      <w:r w:rsidRPr="00B3641D">
        <w:rPr>
          <w:rFonts w:ascii="Arial" w:hAnsi="Arial" w:cs="Arial"/>
          <w:i w:val="0"/>
          <w:color w:val="auto"/>
        </w:rPr>
        <w:instrText xml:space="preserve"> SEQ Tabla \* ARABIC </w:instrText>
      </w:r>
      <w:r w:rsidRPr="00B3641D">
        <w:rPr>
          <w:rFonts w:ascii="Arial" w:hAnsi="Arial" w:cs="Arial"/>
          <w:i w:val="0"/>
          <w:color w:val="auto"/>
        </w:rPr>
        <w:fldChar w:fldCharType="separate"/>
      </w:r>
      <w:r w:rsidRPr="00B3641D">
        <w:rPr>
          <w:rFonts w:ascii="Arial" w:hAnsi="Arial" w:cs="Arial"/>
          <w:i w:val="0"/>
          <w:noProof/>
          <w:color w:val="auto"/>
        </w:rPr>
        <w:t>2</w:t>
      </w:r>
      <w:r w:rsidRPr="00B3641D">
        <w:rPr>
          <w:rFonts w:ascii="Arial" w:hAnsi="Arial" w:cs="Arial"/>
          <w:i w:val="0"/>
          <w:color w:val="auto"/>
        </w:rPr>
        <w:fldChar w:fldCharType="end"/>
      </w:r>
      <w:r w:rsidRPr="00B3641D">
        <w:rPr>
          <w:rFonts w:ascii="Arial" w:hAnsi="Arial" w:cs="Arial"/>
          <w:i w:val="0"/>
          <w:color w:val="auto"/>
        </w:rPr>
        <w:t xml:space="preserve"> Programación de ingresos MJD 2025</w:t>
      </w:r>
      <w:bookmarkEnd w:id="1"/>
    </w:p>
    <w:p w14:paraId="3E05DBE8" w14:textId="77777777" w:rsidR="00455BC2" w:rsidRPr="00B3641D" w:rsidRDefault="00455BC2" w:rsidP="005004BE">
      <w:pPr>
        <w:spacing w:after="0" w:line="240" w:lineRule="auto"/>
        <w:jc w:val="both"/>
        <w:rPr>
          <w:rFonts w:ascii="Arial" w:hAnsi="Arial" w:cs="Arial"/>
          <w:noProof/>
          <w:sz w:val="18"/>
          <w:szCs w:val="18"/>
          <w:lang w:eastAsia="es-CO"/>
        </w:rPr>
      </w:pPr>
      <w:r w:rsidRPr="00B3641D">
        <w:rPr>
          <w:rFonts w:ascii="Arial" w:hAnsi="Arial" w:cs="Arial"/>
          <w:noProof/>
          <w:sz w:val="18"/>
          <w:szCs w:val="18"/>
          <w:lang w:eastAsia="es-CO"/>
        </w:rPr>
        <w:t>Pesos corrientes</w:t>
      </w:r>
    </w:p>
    <w:p w14:paraId="01D223D5" w14:textId="77777777" w:rsidR="00455BC2" w:rsidRPr="00B3641D" w:rsidRDefault="00455BC2" w:rsidP="005004BE">
      <w:pPr>
        <w:spacing w:after="0" w:line="240" w:lineRule="auto"/>
        <w:jc w:val="both"/>
        <w:rPr>
          <w:rFonts w:ascii="Arial" w:hAnsi="Arial" w:cs="Arial"/>
          <w:noProof/>
          <w:sz w:val="22"/>
          <w:szCs w:val="22"/>
          <w:lang w:eastAsia="es-CO"/>
        </w:rPr>
      </w:pPr>
      <w:r w:rsidRPr="00B3641D">
        <w:rPr>
          <w:rFonts w:ascii="Arial" w:hAnsi="Arial" w:cs="Arial"/>
          <w:noProof/>
          <w:sz w:val="22"/>
          <w:szCs w:val="22"/>
        </w:rPr>
        <w:lastRenderedPageBreak/>
        <w:drawing>
          <wp:inline distT="0" distB="0" distL="0" distR="0" wp14:anchorId="406D6BE7" wp14:editId="40D156C2">
            <wp:extent cx="6114415" cy="1180465"/>
            <wp:effectExtent l="0" t="0" r="635" b="635"/>
            <wp:docPr id="2112018638"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4415" cy="1180465"/>
                    </a:xfrm>
                    <a:prstGeom prst="rect">
                      <a:avLst/>
                    </a:prstGeom>
                    <a:noFill/>
                    <a:ln>
                      <a:noFill/>
                    </a:ln>
                  </pic:spPr>
                </pic:pic>
              </a:graphicData>
            </a:graphic>
          </wp:inline>
        </w:drawing>
      </w:r>
    </w:p>
    <w:p w14:paraId="75B55FF8" w14:textId="77777777" w:rsidR="00455BC2" w:rsidRPr="00B3641D" w:rsidRDefault="00455BC2" w:rsidP="005004BE">
      <w:pPr>
        <w:spacing w:after="0" w:line="240" w:lineRule="auto"/>
        <w:jc w:val="both"/>
        <w:rPr>
          <w:rFonts w:ascii="Arial" w:hAnsi="Arial" w:cs="Arial"/>
          <w:noProof/>
          <w:sz w:val="18"/>
          <w:szCs w:val="18"/>
          <w:lang w:eastAsia="es-CO"/>
        </w:rPr>
      </w:pPr>
      <w:r w:rsidRPr="00B3641D">
        <w:rPr>
          <w:rFonts w:ascii="Arial" w:hAnsi="Arial" w:cs="Arial"/>
          <w:noProof/>
          <w:sz w:val="18"/>
          <w:szCs w:val="18"/>
          <w:lang w:eastAsia="es-CO"/>
        </w:rPr>
        <w:t>Fuente:  Subdirección de Control y Fiscalización de Sustancias Químicas y Estupefacientes, FRISCO, SNR, CSJ, áreas MJD.  Cálculos OAP</w:t>
      </w:r>
    </w:p>
    <w:p w14:paraId="4A2F92C6" w14:textId="77777777" w:rsidR="00455BC2" w:rsidRPr="00B3641D" w:rsidRDefault="00455BC2" w:rsidP="005004BE">
      <w:pPr>
        <w:spacing w:after="0" w:line="240" w:lineRule="auto"/>
        <w:jc w:val="both"/>
        <w:rPr>
          <w:rFonts w:ascii="Arial" w:hAnsi="Arial" w:cs="Arial"/>
          <w:noProof/>
          <w:sz w:val="22"/>
          <w:szCs w:val="22"/>
          <w:lang w:eastAsia="es-CO"/>
        </w:rPr>
      </w:pPr>
    </w:p>
    <w:p w14:paraId="1E1E9311" w14:textId="77777777" w:rsidR="00455BC2" w:rsidRPr="00B3641D" w:rsidRDefault="00455BC2" w:rsidP="005004BE">
      <w:pPr>
        <w:spacing w:after="0" w:line="240" w:lineRule="auto"/>
        <w:jc w:val="both"/>
        <w:rPr>
          <w:rFonts w:ascii="Arial" w:hAnsi="Arial" w:cs="Arial"/>
          <w:sz w:val="22"/>
          <w:szCs w:val="22"/>
        </w:rPr>
      </w:pPr>
      <w:r w:rsidRPr="00B3641D">
        <w:rPr>
          <w:rFonts w:ascii="Arial" w:hAnsi="Arial" w:cs="Arial"/>
          <w:sz w:val="22"/>
          <w:szCs w:val="22"/>
        </w:rPr>
        <w:t>De esta programación, a continuación, se presentan los ingresos para la vigencia 2025, por los fondos especiales y los ingresos que se ejecutan por recurso 11, los cuales ascienden a $153.379,6 millones.</w:t>
      </w:r>
    </w:p>
    <w:p w14:paraId="15FCC48D" w14:textId="77777777" w:rsidR="00455BC2" w:rsidRPr="00B3641D" w:rsidRDefault="00455BC2" w:rsidP="005004BE">
      <w:pPr>
        <w:spacing w:after="0" w:line="240" w:lineRule="auto"/>
        <w:jc w:val="both"/>
        <w:rPr>
          <w:rFonts w:ascii="Arial" w:hAnsi="Arial" w:cs="Arial"/>
          <w:sz w:val="18"/>
          <w:szCs w:val="18"/>
        </w:rPr>
      </w:pPr>
    </w:p>
    <w:p w14:paraId="1D0D12BE" w14:textId="77777777" w:rsidR="00455BC2" w:rsidRPr="00B3641D" w:rsidRDefault="00455BC2" w:rsidP="005004BE">
      <w:pPr>
        <w:pStyle w:val="Descripcin"/>
        <w:jc w:val="center"/>
        <w:rPr>
          <w:rFonts w:ascii="Arial" w:hAnsi="Arial" w:cs="Arial"/>
          <w:i w:val="0"/>
          <w:color w:val="auto"/>
        </w:rPr>
      </w:pPr>
      <w:bookmarkStart w:id="2" w:name="_Toc161848634"/>
      <w:r w:rsidRPr="00B3641D">
        <w:rPr>
          <w:rFonts w:ascii="Arial" w:hAnsi="Arial" w:cs="Arial"/>
          <w:i w:val="0"/>
          <w:color w:val="auto"/>
        </w:rPr>
        <w:t xml:space="preserve">Tabla </w:t>
      </w:r>
      <w:r w:rsidRPr="00B3641D">
        <w:rPr>
          <w:rFonts w:ascii="Arial" w:hAnsi="Arial" w:cs="Arial"/>
          <w:i w:val="0"/>
          <w:color w:val="auto"/>
        </w:rPr>
        <w:fldChar w:fldCharType="begin"/>
      </w:r>
      <w:r w:rsidRPr="00B3641D">
        <w:rPr>
          <w:rFonts w:ascii="Arial" w:hAnsi="Arial" w:cs="Arial"/>
          <w:i w:val="0"/>
          <w:color w:val="auto"/>
        </w:rPr>
        <w:instrText xml:space="preserve"> SEQ Tabla \* ARABIC </w:instrText>
      </w:r>
      <w:r w:rsidRPr="00B3641D">
        <w:rPr>
          <w:rFonts w:ascii="Arial" w:hAnsi="Arial" w:cs="Arial"/>
          <w:i w:val="0"/>
          <w:color w:val="auto"/>
        </w:rPr>
        <w:fldChar w:fldCharType="separate"/>
      </w:r>
      <w:r w:rsidRPr="00B3641D">
        <w:rPr>
          <w:rFonts w:ascii="Arial" w:hAnsi="Arial" w:cs="Arial"/>
          <w:i w:val="0"/>
          <w:noProof/>
          <w:color w:val="auto"/>
        </w:rPr>
        <w:t>3</w:t>
      </w:r>
      <w:r w:rsidRPr="00B3641D">
        <w:rPr>
          <w:rFonts w:ascii="Arial" w:hAnsi="Arial" w:cs="Arial"/>
          <w:i w:val="0"/>
          <w:color w:val="auto"/>
        </w:rPr>
        <w:fldChar w:fldCharType="end"/>
      </w:r>
      <w:r w:rsidRPr="00B3641D">
        <w:rPr>
          <w:rFonts w:ascii="Arial" w:hAnsi="Arial" w:cs="Arial"/>
          <w:i w:val="0"/>
          <w:color w:val="auto"/>
        </w:rPr>
        <w:t xml:space="preserve"> Proyección de ingresos</w:t>
      </w:r>
      <w:bookmarkEnd w:id="2"/>
    </w:p>
    <w:p w14:paraId="1994BB5F" w14:textId="77777777" w:rsidR="00455BC2" w:rsidRPr="00B3641D" w:rsidRDefault="00455BC2" w:rsidP="005004BE">
      <w:pPr>
        <w:spacing w:after="0" w:line="240" w:lineRule="auto"/>
        <w:jc w:val="both"/>
        <w:rPr>
          <w:rFonts w:ascii="Arial" w:hAnsi="Arial" w:cs="Arial"/>
          <w:noProof/>
          <w:sz w:val="18"/>
          <w:szCs w:val="18"/>
          <w:lang w:eastAsia="es-CO"/>
        </w:rPr>
      </w:pPr>
      <w:r w:rsidRPr="00B3641D">
        <w:rPr>
          <w:rFonts w:ascii="Arial" w:hAnsi="Arial" w:cs="Arial"/>
          <w:noProof/>
          <w:sz w:val="18"/>
          <w:szCs w:val="18"/>
          <w:lang w:eastAsia="es-CO"/>
        </w:rPr>
        <w:t>Pesos corrientes</w:t>
      </w:r>
    </w:p>
    <w:p w14:paraId="79E4F5C3" w14:textId="77777777" w:rsidR="00455BC2" w:rsidRPr="00B3641D" w:rsidRDefault="00455BC2" w:rsidP="005004BE">
      <w:pPr>
        <w:spacing w:after="0" w:line="240" w:lineRule="auto"/>
        <w:jc w:val="both"/>
        <w:rPr>
          <w:rFonts w:ascii="Arial" w:hAnsi="Arial" w:cs="Arial"/>
          <w:noProof/>
          <w:sz w:val="18"/>
          <w:szCs w:val="18"/>
          <w:lang w:eastAsia="es-CO"/>
        </w:rPr>
      </w:pPr>
      <w:r w:rsidRPr="00B3641D">
        <w:rPr>
          <w:rFonts w:ascii="Arial" w:hAnsi="Arial" w:cs="Arial"/>
          <w:noProof/>
          <w:sz w:val="18"/>
          <w:szCs w:val="18"/>
        </w:rPr>
        <w:drawing>
          <wp:inline distT="0" distB="0" distL="0" distR="0" wp14:anchorId="39FA2226" wp14:editId="4BFCE532">
            <wp:extent cx="6114415" cy="1057910"/>
            <wp:effectExtent l="0" t="0" r="635" b="8890"/>
            <wp:docPr id="124707202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14415" cy="1057910"/>
                    </a:xfrm>
                    <a:prstGeom prst="rect">
                      <a:avLst/>
                    </a:prstGeom>
                    <a:noFill/>
                    <a:ln>
                      <a:noFill/>
                    </a:ln>
                  </pic:spPr>
                </pic:pic>
              </a:graphicData>
            </a:graphic>
          </wp:inline>
        </w:drawing>
      </w:r>
    </w:p>
    <w:p w14:paraId="5FB53A44" w14:textId="77777777" w:rsidR="00455BC2" w:rsidRPr="00B3641D" w:rsidRDefault="00455BC2" w:rsidP="005004BE">
      <w:pPr>
        <w:spacing w:after="0" w:line="240" w:lineRule="auto"/>
        <w:jc w:val="both"/>
        <w:rPr>
          <w:rFonts w:ascii="Arial" w:hAnsi="Arial" w:cs="Arial"/>
          <w:sz w:val="18"/>
          <w:szCs w:val="18"/>
        </w:rPr>
      </w:pPr>
      <w:r w:rsidRPr="00B3641D">
        <w:rPr>
          <w:rFonts w:ascii="Arial" w:hAnsi="Arial" w:cs="Arial"/>
          <w:sz w:val="18"/>
          <w:szCs w:val="18"/>
        </w:rPr>
        <w:t>Fuente:  Subdirección de Control y Fiscalización de Sustancias Químicas y Estupefacientes, FRISCO, SNR, CSJ.  Cálculos OAP</w:t>
      </w:r>
    </w:p>
    <w:p w14:paraId="4689296E" w14:textId="77777777" w:rsidR="00455BC2" w:rsidRPr="00B3641D" w:rsidRDefault="00455BC2" w:rsidP="005004BE">
      <w:pPr>
        <w:spacing w:after="0" w:line="240" w:lineRule="auto"/>
        <w:jc w:val="both"/>
        <w:rPr>
          <w:rFonts w:ascii="Arial" w:hAnsi="Arial" w:cs="Arial"/>
          <w:sz w:val="18"/>
          <w:szCs w:val="18"/>
        </w:rPr>
      </w:pPr>
    </w:p>
    <w:p w14:paraId="17073BED" w14:textId="0973B82B" w:rsidR="00455BC2" w:rsidRPr="00B3641D" w:rsidRDefault="00455BC2" w:rsidP="005004BE">
      <w:pPr>
        <w:pStyle w:val="Ttulo2"/>
        <w:numPr>
          <w:ilvl w:val="1"/>
          <w:numId w:val="15"/>
        </w:numPr>
        <w:spacing w:before="0" w:after="0" w:line="240" w:lineRule="auto"/>
        <w:rPr>
          <w:rFonts w:ascii="Arial" w:hAnsi="Arial" w:cs="Arial"/>
          <w:color w:val="auto"/>
          <w:sz w:val="18"/>
          <w:szCs w:val="18"/>
          <w:lang w:val="es-ES"/>
        </w:rPr>
      </w:pPr>
      <w:bookmarkStart w:id="3" w:name="_Toc162014036"/>
      <w:r w:rsidRPr="00B3641D">
        <w:rPr>
          <w:rFonts w:ascii="Arial" w:hAnsi="Arial" w:cs="Arial"/>
          <w:color w:val="auto"/>
          <w:sz w:val="18"/>
          <w:szCs w:val="18"/>
          <w:lang w:val="es-ES"/>
        </w:rPr>
        <w:t>Rec. 11.</w:t>
      </w:r>
      <w:r w:rsidRPr="00B3641D">
        <w:rPr>
          <w:rFonts w:ascii="Arial" w:hAnsi="Arial" w:cs="Arial"/>
          <w:color w:val="auto"/>
          <w:sz w:val="18"/>
          <w:szCs w:val="18"/>
        </w:rPr>
        <w:tab/>
      </w:r>
      <w:r w:rsidRPr="00B3641D">
        <w:rPr>
          <w:rFonts w:ascii="Arial" w:hAnsi="Arial" w:cs="Arial"/>
          <w:color w:val="auto"/>
          <w:sz w:val="18"/>
          <w:szCs w:val="18"/>
          <w:lang w:val="es-ES"/>
        </w:rPr>
        <w:t>Otros Recursos del Tesoro.</w:t>
      </w:r>
      <w:bookmarkEnd w:id="3"/>
    </w:p>
    <w:p w14:paraId="0B92BA35" w14:textId="77777777" w:rsidR="00455BC2" w:rsidRPr="00B3641D" w:rsidRDefault="00455BC2" w:rsidP="005004BE">
      <w:pPr>
        <w:spacing w:after="0" w:line="240" w:lineRule="auto"/>
        <w:rPr>
          <w:rFonts w:ascii="Arial" w:hAnsi="Arial" w:cs="Arial"/>
          <w:sz w:val="18"/>
          <w:szCs w:val="18"/>
        </w:rPr>
      </w:pPr>
    </w:p>
    <w:p w14:paraId="16FE4532" w14:textId="77777777" w:rsidR="00455BC2" w:rsidRPr="00B3641D" w:rsidRDefault="00455BC2" w:rsidP="005004BE">
      <w:pPr>
        <w:pStyle w:val="Descripcin"/>
        <w:jc w:val="center"/>
        <w:rPr>
          <w:rFonts w:ascii="Arial" w:hAnsi="Arial" w:cs="Arial"/>
          <w:i w:val="0"/>
          <w:color w:val="auto"/>
        </w:rPr>
      </w:pPr>
      <w:bookmarkStart w:id="4" w:name="_Toc161848635"/>
      <w:r w:rsidRPr="00B3641D">
        <w:rPr>
          <w:rFonts w:ascii="Arial" w:hAnsi="Arial" w:cs="Arial"/>
          <w:i w:val="0"/>
          <w:color w:val="auto"/>
        </w:rPr>
        <w:t xml:space="preserve">Tabla </w:t>
      </w:r>
      <w:r w:rsidRPr="00B3641D">
        <w:rPr>
          <w:rFonts w:ascii="Arial" w:hAnsi="Arial" w:cs="Arial"/>
          <w:i w:val="0"/>
          <w:color w:val="auto"/>
        </w:rPr>
        <w:fldChar w:fldCharType="begin"/>
      </w:r>
      <w:r w:rsidRPr="00B3641D">
        <w:rPr>
          <w:rFonts w:ascii="Arial" w:hAnsi="Arial" w:cs="Arial"/>
          <w:i w:val="0"/>
          <w:color w:val="auto"/>
        </w:rPr>
        <w:instrText xml:space="preserve"> SEQ Tabla \* ARABIC </w:instrText>
      </w:r>
      <w:r w:rsidRPr="00B3641D">
        <w:rPr>
          <w:rFonts w:ascii="Arial" w:hAnsi="Arial" w:cs="Arial"/>
          <w:i w:val="0"/>
          <w:color w:val="auto"/>
        </w:rPr>
        <w:fldChar w:fldCharType="separate"/>
      </w:r>
      <w:r w:rsidRPr="00B3641D">
        <w:rPr>
          <w:rFonts w:ascii="Arial" w:hAnsi="Arial" w:cs="Arial"/>
          <w:i w:val="0"/>
          <w:noProof/>
          <w:color w:val="auto"/>
        </w:rPr>
        <w:t>4</w:t>
      </w:r>
      <w:r w:rsidRPr="00B3641D">
        <w:rPr>
          <w:rFonts w:ascii="Arial" w:hAnsi="Arial" w:cs="Arial"/>
          <w:i w:val="0"/>
          <w:color w:val="auto"/>
        </w:rPr>
        <w:fldChar w:fldCharType="end"/>
      </w:r>
      <w:r w:rsidRPr="00B3641D">
        <w:rPr>
          <w:rFonts w:ascii="Arial" w:hAnsi="Arial" w:cs="Arial"/>
          <w:i w:val="0"/>
          <w:color w:val="auto"/>
        </w:rPr>
        <w:t xml:space="preserve"> Ingresos recurso 11</w:t>
      </w:r>
      <w:bookmarkEnd w:id="4"/>
    </w:p>
    <w:p w14:paraId="33B13CA6" w14:textId="77777777" w:rsidR="00455BC2" w:rsidRPr="00B3641D" w:rsidRDefault="00455BC2" w:rsidP="005004BE">
      <w:pPr>
        <w:spacing w:after="0" w:line="240" w:lineRule="auto"/>
        <w:rPr>
          <w:rFonts w:ascii="Arial" w:hAnsi="Arial" w:cs="Arial"/>
          <w:sz w:val="18"/>
          <w:szCs w:val="18"/>
        </w:rPr>
      </w:pPr>
      <w:r w:rsidRPr="00B3641D">
        <w:rPr>
          <w:rFonts w:ascii="Arial" w:hAnsi="Arial" w:cs="Arial"/>
          <w:sz w:val="18"/>
          <w:szCs w:val="18"/>
        </w:rPr>
        <w:t>Pesos corrientes</w:t>
      </w:r>
    </w:p>
    <w:p w14:paraId="31706999" w14:textId="77777777" w:rsidR="00455BC2" w:rsidRPr="00B3641D" w:rsidRDefault="00455BC2" w:rsidP="005004BE">
      <w:pPr>
        <w:spacing w:after="0" w:line="240" w:lineRule="auto"/>
        <w:rPr>
          <w:rFonts w:ascii="Arial" w:hAnsi="Arial" w:cs="Arial"/>
          <w:sz w:val="18"/>
          <w:szCs w:val="18"/>
        </w:rPr>
      </w:pPr>
      <w:r w:rsidRPr="00B3641D">
        <w:rPr>
          <w:rFonts w:ascii="Arial" w:hAnsi="Arial" w:cs="Arial"/>
          <w:noProof/>
          <w:sz w:val="18"/>
          <w:szCs w:val="18"/>
        </w:rPr>
        <w:drawing>
          <wp:inline distT="0" distB="0" distL="0" distR="0" wp14:anchorId="3FF17D64" wp14:editId="2E643115">
            <wp:extent cx="4727656" cy="1508078"/>
            <wp:effectExtent l="0" t="0" r="0" b="0"/>
            <wp:docPr id="243235894"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92868" cy="1528880"/>
                    </a:xfrm>
                    <a:prstGeom prst="rect">
                      <a:avLst/>
                    </a:prstGeom>
                    <a:noFill/>
                    <a:ln>
                      <a:noFill/>
                    </a:ln>
                  </pic:spPr>
                </pic:pic>
              </a:graphicData>
            </a:graphic>
          </wp:inline>
        </w:drawing>
      </w:r>
    </w:p>
    <w:p w14:paraId="408FDC63" w14:textId="77777777" w:rsidR="00455BC2" w:rsidRPr="00B3641D" w:rsidRDefault="00455BC2" w:rsidP="005004BE">
      <w:pPr>
        <w:spacing w:after="0" w:line="240" w:lineRule="auto"/>
        <w:rPr>
          <w:rFonts w:ascii="Arial" w:hAnsi="Arial" w:cs="Arial"/>
          <w:sz w:val="18"/>
          <w:szCs w:val="18"/>
        </w:rPr>
      </w:pPr>
      <w:r w:rsidRPr="00B3641D">
        <w:rPr>
          <w:rFonts w:ascii="Arial" w:hAnsi="Arial" w:cs="Arial"/>
          <w:sz w:val="18"/>
          <w:szCs w:val="18"/>
        </w:rPr>
        <w:t>Fuente:  Presupuesto SIIF 2024, FRISCO, SAE, Dirección de Drogas MJD.</w:t>
      </w:r>
    </w:p>
    <w:p w14:paraId="6A069894" w14:textId="77777777" w:rsidR="00455BC2" w:rsidRPr="00B3641D" w:rsidRDefault="00455BC2" w:rsidP="005004BE">
      <w:pPr>
        <w:spacing w:after="0" w:line="240" w:lineRule="auto"/>
        <w:rPr>
          <w:rFonts w:ascii="Arial" w:hAnsi="Arial" w:cs="Arial"/>
          <w:sz w:val="22"/>
          <w:szCs w:val="22"/>
        </w:rPr>
      </w:pPr>
    </w:p>
    <w:p w14:paraId="1A186512" w14:textId="77777777" w:rsidR="00455BC2" w:rsidRPr="00B3641D" w:rsidRDefault="00455BC2" w:rsidP="005004BE">
      <w:pPr>
        <w:pStyle w:val="Prrafodelista"/>
        <w:keepNext/>
        <w:numPr>
          <w:ilvl w:val="1"/>
          <w:numId w:val="10"/>
        </w:numPr>
        <w:suppressAutoHyphens/>
        <w:spacing w:after="0" w:line="240" w:lineRule="auto"/>
        <w:contextualSpacing w:val="0"/>
        <w:jc w:val="both"/>
        <w:outlineLvl w:val="1"/>
        <w:rPr>
          <w:rFonts w:ascii="Arial" w:hAnsi="Arial" w:cs="Arial"/>
          <w:b/>
          <w:bCs/>
          <w:iCs/>
          <w:vanish/>
          <w:sz w:val="22"/>
          <w:szCs w:val="22"/>
        </w:rPr>
      </w:pPr>
      <w:bookmarkStart w:id="5" w:name="_Toc67565980"/>
      <w:bookmarkStart w:id="6" w:name="_Toc67566131"/>
      <w:bookmarkStart w:id="7" w:name="_Toc67566170"/>
      <w:bookmarkStart w:id="8" w:name="_Toc67566408"/>
      <w:bookmarkStart w:id="9" w:name="_Toc67565981"/>
      <w:bookmarkStart w:id="10" w:name="_Toc67566132"/>
      <w:bookmarkStart w:id="11" w:name="_Toc67566171"/>
      <w:bookmarkStart w:id="12" w:name="_Toc67566409"/>
      <w:bookmarkStart w:id="13" w:name="_Toc67566732"/>
      <w:bookmarkStart w:id="14" w:name="_Toc67680916"/>
      <w:bookmarkStart w:id="15" w:name="_Toc67680964"/>
      <w:bookmarkStart w:id="16" w:name="_Toc68003906"/>
      <w:bookmarkStart w:id="17" w:name="_Toc68003962"/>
      <w:bookmarkStart w:id="18" w:name="_Toc68004020"/>
      <w:bookmarkStart w:id="19" w:name="_Toc68004069"/>
      <w:bookmarkStart w:id="20" w:name="_Toc68004118"/>
      <w:bookmarkStart w:id="21" w:name="_Toc68004215"/>
      <w:bookmarkStart w:id="22" w:name="_Toc68004264"/>
      <w:bookmarkStart w:id="23" w:name="_Toc68004313"/>
      <w:bookmarkStart w:id="24" w:name="_Toc68004360"/>
      <w:bookmarkStart w:id="25" w:name="_Toc68011008"/>
      <w:bookmarkStart w:id="26" w:name="_Toc68015390"/>
      <w:bookmarkStart w:id="27" w:name="_Toc68017244"/>
      <w:bookmarkStart w:id="28" w:name="_Toc68017365"/>
      <w:bookmarkStart w:id="29" w:name="_Toc68017409"/>
      <w:bookmarkStart w:id="30" w:name="_Toc68017510"/>
      <w:bookmarkStart w:id="31" w:name="_Toc68017752"/>
      <w:bookmarkStart w:id="32" w:name="_Toc68019094"/>
      <w:bookmarkStart w:id="33" w:name="_Toc68019297"/>
      <w:bookmarkStart w:id="34" w:name="_Toc68110937"/>
      <w:bookmarkStart w:id="35" w:name="_Toc99266621"/>
      <w:bookmarkStart w:id="36" w:name="_Toc99267060"/>
      <w:bookmarkStart w:id="37" w:name="_Toc99267584"/>
      <w:bookmarkStart w:id="38" w:name="_Toc99267912"/>
      <w:bookmarkStart w:id="39" w:name="_Toc99268310"/>
      <w:bookmarkStart w:id="40" w:name="_Toc99269510"/>
      <w:bookmarkStart w:id="41" w:name="_Toc99269744"/>
      <w:bookmarkStart w:id="42" w:name="_Toc99269808"/>
      <w:bookmarkStart w:id="43" w:name="_Toc99270201"/>
      <w:bookmarkStart w:id="44" w:name="_Toc99270264"/>
      <w:bookmarkStart w:id="45" w:name="_Toc99279003"/>
      <w:bookmarkStart w:id="46" w:name="_Toc99279072"/>
      <w:bookmarkStart w:id="47" w:name="_Toc99279238"/>
      <w:bookmarkStart w:id="48" w:name="_Toc99463726"/>
      <w:bookmarkStart w:id="49" w:name="_Toc99463799"/>
      <w:bookmarkStart w:id="50" w:name="_Toc99463871"/>
      <w:bookmarkStart w:id="51" w:name="_Toc99554060"/>
      <w:bookmarkStart w:id="52" w:name="_Toc99620998"/>
      <w:bookmarkStart w:id="53" w:name="_Toc130992845"/>
      <w:bookmarkStart w:id="54" w:name="_Toc130993955"/>
      <w:bookmarkStart w:id="55" w:name="_Toc130994025"/>
      <w:bookmarkStart w:id="56" w:name="_Toc131059961"/>
      <w:bookmarkStart w:id="57" w:name="_Toc131060713"/>
      <w:bookmarkStart w:id="58" w:name="_Toc131062688"/>
      <w:bookmarkStart w:id="59" w:name="_Toc131068054"/>
      <w:bookmarkStart w:id="60" w:name="_Toc131147714"/>
      <w:bookmarkStart w:id="61" w:name="_Toc131149474"/>
      <w:bookmarkStart w:id="62" w:name="_Toc161477370"/>
      <w:bookmarkStart w:id="63" w:name="_Toc161666347"/>
      <w:bookmarkStart w:id="64" w:name="_Toc161666429"/>
      <w:bookmarkStart w:id="65" w:name="_Toc161686034"/>
      <w:bookmarkStart w:id="66" w:name="_Toc161686121"/>
      <w:bookmarkStart w:id="67" w:name="_Toc161846006"/>
      <w:bookmarkStart w:id="68" w:name="_Toc161846091"/>
      <w:bookmarkStart w:id="69" w:name="_Toc161847829"/>
      <w:bookmarkStart w:id="70" w:name="_Toc161998398"/>
      <w:bookmarkStart w:id="71" w:name="_Toc162001007"/>
      <w:bookmarkStart w:id="72" w:name="_Toc162011653"/>
      <w:bookmarkStart w:id="73" w:name="_Toc162011736"/>
      <w:bookmarkStart w:id="74" w:name="_Toc162014037"/>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14:paraId="34EA2E52" w14:textId="347056CF" w:rsidR="00455BC2" w:rsidRPr="00B3641D" w:rsidRDefault="00455BC2" w:rsidP="005004BE">
      <w:pPr>
        <w:pStyle w:val="Ttulo3"/>
        <w:numPr>
          <w:ilvl w:val="2"/>
          <w:numId w:val="10"/>
        </w:numPr>
        <w:spacing w:before="0" w:after="0" w:line="240" w:lineRule="auto"/>
        <w:rPr>
          <w:rFonts w:ascii="Arial" w:eastAsia="Calibri" w:hAnsi="Arial" w:cs="Arial"/>
          <w:color w:val="auto"/>
          <w:sz w:val="22"/>
          <w:szCs w:val="22"/>
          <w:lang w:val="es-ES"/>
        </w:rPr>
      </w:pPr>
      <w:bookmarkStart w:id="75" w:name="_Toc162014038"/>
      <w:proofErr w:type="spellStart"/>
      <w:r w:rsidRPr="00B3641D">
        <w:rPr>
          <w:rFonts w:ascii="Arial" w:hAnsi="Arial" w:cs="Arial"/>
          <w:color w:val="auto"/>
          <w:sz w:val="22"/>
          <w:szCs w:val="22"/>
          <w:lang w:val="es-ES"/>
        </w:rPr>
        <w:t>Rec</w:t>
      </w:r>
      <w:proofErr w:type="spellEnd"/>
      <w:r w:rsidRPr="00B3641D">
        <w:rPr>
          <w:rFonts w:ascii="Arial" w:hAnsi="Arial" w:cs="Arial"/>
          <w:color w:val="auto"/>
          <w:sz w:val="22"/>
          <w:szCs w:val="22"/>
          <w:lang w:val="es-ES"/>
        </w:rPr>
        <w:t xml:space="preserve"> 11</w:t>
      </w:r>
      <w:r w:rsidRPr="00B3641D">
        <w:rPr>
          <w:rFonts w:ascii="Arial" w:hAnsi="Arial" w:cs="Arial"/>
          <w:color w:val="auto"/>
          <w:sz w:val="22"/>
          <w:szCs w:val="22"/>
        </w:rPr>
        <w:tab/>
      </w:r>
      <w:r w:rsidRPr="00B3641D">
        <w:rPr>
          <w:rFonts w:ascii="Arial" w:eastAsia="Calibri" w:hAnsi="Arial" w:cs="Arial"/>
          <w:color w:val="auto"/>
          <w:sz w:val="22"/>
          <w:szCs w:val="22"/>
          <w:lang w:val="es-ES"/>
        </w:rPr>
        <w:t>Fondo para la Rehabilitación, Inversión Social y Lucha Contra el Crimen Organizado “FRISCO”</w:t>
      </w:r>
      <w:bookmarkEnd w:id="75"/>
    </w:p>
    <w:p w14:paraId="16FFBDE8" w14:textId="77777777" w:rsidR="00455BC2" w:rsidRPr="00B3641D" w:rsidRDefault="00455BC2" w:rsidP="005004BE">
      <w:pPr>
        <w:spacing w:after="0" w:line="240" w:lineRule="auto"/>
        <w:rPr>
          <w:rFonts w:ascii="Arial" w:hAnsi="Arial" w:cs="Arial"/>
          <w:sz w:val="22"/>
          <w:szCs w:val="22"/>
        </w:rPr>
      </w:pPr>
    </w:p>
    <w:p w14:paraId="6C253702" w14:textId="77777777" w:rsidR="00455BC2" w:rsidRPr="00B3641D" w:rsidRDefault="00455BC2" w:rsidP="005004BE">
      <w:pPr>
        <w:spacing w:after="0" w:line="240" w:lineRule="auto"/>
        <w:jc w:val="both"/>
        <w:rPr>
          <w:rFonts w:ascii="Arial" w:hAnsi="Arial" w:cs="Arial"/>
          <w:iCs/>
          <w:sz w:val="22"/>
          <w:szCs w:val="22"/>
          <w:lang w:eastAsia="es-CO"/>
        </w:rPr>
      </w:pPr>
      <w:r w:rsidRPr="00B3641D">
        <w:rPr>
          <w:rFonts w:ascii="Arial" w:hAnsi="Arial" w:cs="Arial"/>
          <w:iCs/>
          <w:sz w:val="22"/>
          <w:szCs w:val="22"/>
          <w:lang w:eastAsia="es-CO"/>
        </w:rPr>
        <w:t>El presupuesto del Fondo para la Rehabilitación, Inversión Social y Lucha Contra el Crimen Organizado debe ser aprobado por el Comité Técnico del FRISCO del Consejo Nacional de Estupefacientes.</w:t>
      </w:r>
    </w:p>
    <w:p w14:paraId="6ABC3DBD" w14:textId="77777777" w:rsidR="00455BC2" w:rsidRPr="00B3641D" w:rsidRDefault="00455BC2" w:rsidP="005004BE">
      <w:pPr>
        <w:spacing w:after="0" w:line="240" w:lineRule="auto"/>
        <w:jc w:val="both"/>
        <w:rPr>
          <w:rFonts w:ascii="Arial" w:hAnsi="Arial" w:cs="Arial"/>
          <w:iCs/>
          <w:sz w:val="22"/>
          <w:szCs w:val="22"/>
          <w:lang w:eastAsia="es-CO"/>
        </w:rPr>
      </w:pPr>
    </w:p>
    <w:p w14:paraId="529958CC" w14:textId="77777777" w:rsidR="00455BC2" w:rsidRPr="00B3641D" w:rsidRDefault="00455BC2" w:rsidP="005004BE">
      <w:pPr>
        <w:pStyle w:val="Descripcin"/>
        <w:jc w:val="center"/>
        <w:rPr>
          <w:rFonts w:ascii="Arial" w:hAnsi="Arial" w:cs="Arial"/>
          <w:i w:val="0"/>
          <w:color w:val="auto"/>
        </w:rPr>
      </w:pPr>
      <w:r w:rsidRPr="00B3641D">
        <w:rPr>
          <w:rFonts w:ascii="Arial" w:hAnsi="Arial" w:cs="Arial"/>
          <w:i w:val="0"/>
          <w:color w:val="auto"/>
        </w:rPr>
        <w:t>Tabla 5 Histórico de saldos</w:t>
      </w:r>
    </w:p>
    <w:p w14:paraId="5FF05B7B" w14:textId="77777777" w:rsidR="00455BC2" w:rsidRPr="00B3641D" w:rsidRDefault="00455BC2" w:rsidP="005004BE">
      <w:pPr>
        <w:spacing w:after="0" w:line="240" w:lineRule="auto"/>
        <w:rPr>
          <w:rFonts w:ascii="Arial" w:hAnsi="Arial" w:cs="Arial"/>
          <w:sz w:val="18"/>
          <w:szCs w:val="18"/>
        </w:rPr>
      </w:pPr>
      <w:r w:rsidRPr="00B3641D">
        <w:rPr>
          <w:rFonts w:ascii="Arial" w:hAnsi="Arial" w:cs="Arial"/>
          <w:noProof/>
          <w:sz w:val="18"/>
          <w:szCs w:val="18"/>
        </w:rPr>
        <w:lastRenderedPageBreak/>
        <w:drawing>
          <wp:inline distT="0" distB="0" distL="0" distR="0" wp14:anchorId="54BBBE9B" wp14:editId="418C2131">
            <wp:extent cx="6391275" cy="2205990"/>
            <wp:effectExtent l="19050" t="19050" r="28575" b="22860"/>
            <wp:docPr id="263223378"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391275" cy="2205990"/>
                    </a:xfrm>
                    <a:prstGeom prst="rect">
                      <a:avLst/>
                    </a:prstGeom>
                    <a:noFill/>
                    <a:ln>
                      <a:solidFill>
                        <a:schemeClr val="accent1"/>
                      </a:solidFill>
                    </a:ln>
                  </pic:spPr>
                </pic:pic>
              </a:graphicData>
            </a:graphic>
          </wp:inline>
        </w:drawing>
      </w:r>
    </w:p>
    <w:p w14:paraId="22F26191" w14:textId="77777777" w:rsidR="00455BC2" w:rsidRPr="00B3641D" w:rsidRDefault="00455BC2" w:rsidP="005004BE">
      <w:pPr>
        <w:spacing w:after="0" w:line="240" w:lineRule="auto"/>
        <w:jc w:val="both"/>
        <w:rPr>
          <w:rFonts w:ascii="Arial" w:hAnsi="Arial" w:cs="Arial"/>
          <w:sz w:val="18"/>
          <w:szCs w:val="18"/>
          <w:lang w:val="es-ES" w:eastAsia="es-CO"/>
        </w:rPr>
      </w:pPr>
      <w:r w:rsidRPr="00B3641D">
        <w:rPr>
          <w:rFonts w:ascii="Arial" w:hAnsi="Arial" w:cs="Arial"/>
          <w:sz w:val="18"/>
          <w:szCs w:val="18"/>
          <w:lang w:val="es-ES" w:eastAsia="es-CO"/>
        </w:rPr>
        <w:t>Tabla control realizado por el GGFC, de los recursos asignados al FRISCO, lo cual se encuentra en el Tesoro nacional.</w:t>
      </w:r>
    </w:p>
    <w:p w14:paraId="4795B006" w14:textId="77777777" w:rsidR="00455BC2" w:rsidRPr="00B3641D" w:rsidRDefault="00455BC2" w:rsidP="005004BE">
      <w:pPr>
        <w:spacing w:after="0" w:line="240" w:lineRule="auto"/>
        <w:jc w:val="both"/>
        <w:rPr>
          <w:rFonts w:ascii="Arial" w:hAnsi="Arial" w:cs="Arial"/>
          <w:iCs/>
          <w:sz w:val="22"/>
          <w:szCs w:val="22"/>
          <w:lang w:eastAsia="es-CO"/>
        </w:rPr>
      </w:pPr>
    </w:p>
    <w:p w14:paraId="548EA06F" w14:textId="77777777" w:rsidR="00455BC2" w:rsidRDefault="00455BC2" w:rsidP="005004BE">
      <w:pPr>
        <w:spacing w:after="0" w:line="240" w:lineRule="auto"/>
        <w:jc w:val="both"/>
        <w:rPr>
          <w:rFonts w:ascii="Arial" w:hAnsi="Arial" w:cs="Arial"/>
          <w:iCs/>
          <w:sz w:val="22"/>
          <w:szCs w:val="22"/>
          <w:lang w:eastAsia="es-CO"/>
        </w:rPr>
      </w:pPr>
      <w:r w:rsidRPr="00B3641D">
        <w:rPr>
          <w:rFonts w:ascii="Arial" w:hAnsi="Arial" w:cs="Arial"/>
          <w:iCs/>
          <w:sz w:val="22"/>
          <w:szCs w:val="22"/>
          <w:lang w:eastAsia="es-CO"/>
        </w:rPr>
        <w:t xml:space="preserve">Para la vigencia 2025 se está proyectando un incremento del 139,64% sobre los recursos asignados en la presente vigencia, lo cual en pesos colombianos equivale a una suma de CIENTO UN MIL TRESCIENTOS CUATRO MILLONES SEICIENTOS TREINTA Y SIETE MIL SETECIENTOS NOVENTA Y UN PESOS MCTE ($101.304.637.791) correspondiente a la necesidad de recursos para el 2025 por parte de la Dirección de la Dirección de Política de Drogas y Actividades Relacionadas originarios del FRISCO, lo anterior, con el objetivo de cumplir los lineamientos de la Política Nacional de Drogas y contando con el financiamiento para la ejecución de todas las actividades que se reflejan en el aparte de gastos del presente. </w:t>
      </w:r>
    </w:p>
    <w:p w14:paraId="145EB15D" w14:textId="77777777" w:rsidR="00B3641D" w:rsidRPr="00B3641D" w:rsidRDefault="00B3641D" w:rsidP="005004BE">
      <w:pPr>
        <w:spacing w:after="0" w:line="240" w:lineRule="auto"/>
        <w:jc w:val="both"/>
        <w:rPr>
          <w:rFonts w:ascii="Arial" w:hAnsi="Arial" w:cs="Arial"/>
          <w:iCs/>
          <w:sz w:val="22"/>
          <w:szCs w:val="22"/>
          <w:lang w:eastAsia="es-CO"/>
        </w:rPr>
      </w:pPr>
    </w:p>
    <w:p w14:paraId="7EAD9C62" w14:textId="0C0A4722" w:rsidR="00455BC2" w:rsidRPr="00B3641D" w:rsidRDefault="00455BC2" w:rsidP="005004BE">
      <w:pPr>
        <w:spacing w:after="0" w:line="240" w:lineRule="auto"/>
        <w:jc w:val="both"/>
        <w:rPr>
          <w:rFonts w:ascii="Arial" w:hAnsi="Arial" w:cs="Arial"/>
          <w:iCs/>
          <w:sz w:val="22"/>
          <w:szCs w:val="22"/>
          <w:lang w:eastAsia="es-CO"/>
        </w:rPr>
      </w:pPr>
      <w:r w:rsidRPr="00B3641D">
        <w:rPr>
          <w:rFonts w:ascii="Arial" w:hAnsi="Arial" w:cs="Arial"/>
          <w:iCs/>
          <w:sz w:val="22"/>
          <w:szCs w:val="22"/>
          <w:lang w:eastAsia="es-CO"/>
        </w:rPr>
        <w:t>Es por ello, que como parte del financiamiento de la necesidad planteada para el cumplimiento de todas las actividades misionales para la vigencia 2025 se prevé solicitar al Ministerio de Hacienda y Crédito Público la asignación de recursos del portafolio DTN No. 376 el cual cuenta con CUARENTA Y CUATRO MIL OCHOCIENTOS CUARENTA</w:t>
      </w:r>
      <w:r w:rsidR="0019439F">
        <w:rPr>
          <w:rFonts w:ascii="Arial" w:hAnsi="Arial" w:cs="Arial"/>
          <w:iCs/>
          <w:sz w:val="22"/>
          <w:szCs w:val="22"/>
          <w:lang w:eastAsia="es-CO"/>
        </w:rPr>
        <w:t xml:space="preserve"> </w:t>
      </w:r>
      <w:r w:rsidRPr="00B3641D">
        <w:rPr>
          <w:rFonts w:ascii="Arial" w:hAnsi="Arial" w:cs="Arial"/>
          <w:iCs/>
          <w:sz w:val="22"/>
          <w:szCs w:val="22"/>
          <w:lang w:eastAsia="es-CO"/>
        </w:rPr>
        <w:t>Y UN MILLONES OCHOCIENTOS OCHENTA MIL DOSCIENTOS SESENTA Y CINCO PESOS</w:t>
      </w:r>
      <w:r w:rsidR="006614F1">
        <w:rPr>
          <w:rFonts w:ascii="Arial" w:hAnsi="Arial" w:cs="Arial"/>
          <w:iCs/>
          <w:sz w:val="22"/>
          <w:szCs w:val="22"/>
          <w:lang w:eastAsia="es-CO"/>
        </w:rPr>
        <w:t xml:space="preserve"> CON NOVENTA Y SEIS CENTAVOS</w:t>
      </w:r>
      <w:r w:rsidRPr="00B3641D">
        <w:rPr>
          <w:rFonts w:ascii="Arial" w:hAnsi="Arial" w:cs="Arial"/>
          <w:iCs/>
          <w:sz w:val="22"/>
          <w:szCs w:val="22"/>
          <w:lang w:eastAsia="es-CO"/>
        </w:rPr>
        <w:t xml:space="preserve"> ($44.841.880.265,96), recursos reintegrados al Tesoro Nacional en diferentes vigencias, pero que su destinación ha sido para la DPDAR por parte del Consejo Nacional de Estupefacientes -  FRISCO.</w:t>
      </w:r>
    </w:p>
    <w:p w14:paraId="6555688A" w14:textId="77777777" w:rsidR="00455BC2" w:rsidRPr="00B3641D" w:rsidRDefault="00455BC2" w:rsidP="005004BE">
      <w:pPr>
        <w:spacing w:after="0" w:line="240" w:lineRule="auto"/>
        <w:jc w:val="both"/>
        <w:rPr>
          <w:rFonts w:ascii="Arial" w:hAnsi="Arial" w:cs="Arial"/>
          <w:iCs/>
          <w:sz w:val="22"/>
          <w:szCs w:val="22"/>
          <w:lang w:eastAsia="es-CO"/>
        </w:rPr>
      </w:pPr>
    </w:p>
    <w:p w14:paraId="1898699A" w14:textId="77777777" w:rsidR="00455BC2" w:rsidRPr="00B3641D" w:rsidRDefault="00455BC2" w:rsidP="005004BE">
      <w:pPr>
        <w:spacing w:after="0" w:line="240" w:lineRule="auto"/>
        <w:jc w:val="both"/>
        <w:rPr>
          <w:rFonts w:ascii="Arial" w:hAnsi="Arial" w:cs="Arial"/>
          <w:iCs/>
          <w:sz w:val="22"/>
          <w:szCs w:val="22"/>
          <w:lang w:eastAsia="es-CO"/>
        </w:rPr>
      </w:pPr>
      <w:r w:rsidRPr="00B3641D">
        <w:rPr>
          <w:rFonts w:ascii="Arial" w:hAnsi="Arial" w:cs="Arial"/>
          <w:iCs/>
          <w:sz w:val="22"/>
          <w:szCs w:val="22"/>
          <w:lang w:eastAsia="es-CO"/>
        </w:rPr>
        <w:t>De igual forma, se solicitará a la SAE SAS, administradora del FRISCO y a su vez al Consejo Nacional de Estupefacientes, la asignación de los recursos para contribuir al cumplimiento de los objetivos misionales de la Dirección de Política de Drogas y Actividades Relacionadas y la Dirección de Política Criminal y Penitenciaria en la vigencia 2025.</w:t>
      </w:r>
    </w:p>
    <w:p w14:paraId="2A17E8E7" w14:textId="77777777" w:rsidR="00455BC2" w:rsidRPr="00B3641D" w:rsidRDefault="00455BC2" w:rsidP="005004BE">
      <w:pPr>
        <w:spacing w:after="0" w:line="240" w:lineRule="auto"/>
        <w:jc w:val="both"/>
        <w:rPr>
          <w:rFonts w:ascii="Arial" w:hAnsi="Arial" w:cs="Arial"/>
          <w:iCs/>
          <w:sz w:val="22"/>
          <w:szCs w:val="22"/>
          <w:lang w:eastAsia="es-CO"/>
        </w:rPr>
      </w:pPr>
    </w:p>
    <w:p w14:paraId="724EA2FB" w14:textId="5FEF79DF" w:rsidR="00455BC2" w:rsidRPr="00B3641D" w:rsidRDefault="00455BC2" w:rsidP="005004BE">
      <w:pPr>
        <w:pStyle w:val="Ttulo3"/>
        <w:numPr>
          <w:ilvl w:val="2"/>
          <w:numId w:val="10"/>
        </w:numPr>
        <w:spacing w:before="0" w:after="0" w:line="240" w:lineRule="auto"/>
        <w:rPr>
          <w:rFonts w:ascii="Arial" w:eastAsia="Calibri" w:hAnsi="Arial" w:cs="Arial"/>
          <w:color w:val="auto"/>
          <w:sz w:val="22"/>
          <w:szCs w:val="22"/>
        </w:rPr>
      </w:pPr>
      <w:bookmarkStart w:id="76" w:name="_Toc162014039"/>
      <w:r w:rsidRPr="00B3641D">
        <w:rPr>
          <w:rFonts w:ascii="Arial" w:hAnsi="Arial" w:cs="Arial"/>
          <w:color w:val="auto"/>
          <w:sz w:val="22"/>
          <w:szCs w:val="22"/>
        </w:rPr>
        <w:t>Rec. 11</w:t>
      </w:r>
      <w:r w:rsidRPr="00B3641D">
        <w:rPr>
          <w:rFonts w:ascii="Arial" w:hAnsi="Arial" w:cs="Arial"/>
          <w:color w:val="auto"/>
          <w:sz w:val="22"/>
          <w:szCs w:val="22"/>
        </w:rPr>
        <w:tab/>
        <w:t>Tasas de licencias de cannabis</w:t>
      </w:r>
      <w:bookmarkEnd w:id="76"/>
    </w:p>
    <w:p w14:paraId="4DCF78CF" w14:textId="77777777" w:rsidR="00455BC2" w:rsidRPr="00B3641D" w:rsidRDefault="00455BC2" w:rsidP="005004BE">
      <w:pPr>
        <w:pStyle w:val="Ttulo3"/>
        <w:spacing w:before="0" w:after="0" w:line="240" w:lineRule="auto"/>
        <w:rPr>
          <w:rFonts w:ascii="Arial" w:hAnsi="Arial" w:cs="Arial"/>
          <w:color w:val="auto"/>
          <w:sz w:val="22"/>
          <w:szCs w:val="22"/>
        </w:rPr>
      </w:pPr>
      <w:r w:rsidRPr="00B3641D">
        <w:rPr>
          <w:rFonts w:ascii="Arial" w:hAnsi="Arial" w:cs="Arial"/>
          <w:color w:val="auto"/>
          <w:sz w:val="22"/>
          <w:szCs w:val="22"/>
        </w:rPr>
        <w:t xml:space="preserve"> </w:t>
      </w:r>
    </w:p>
    <w:p w14:paraId="2B5A8055" w14:textId="77777777" w:rsidR="00455BC2" w:rsidRPr="00B3641D" w:rsidRDefault="00455BC2" w:rsidP="005004BE">
      <w:pPr>
        <w:spacing w:after="0" w:line="240" w:lineRule="auto"/>
        <w:ind w:right="184"/>
        <w:jc w:val="both"/>
        <w:rPr>
          <w:rFonts w:ascii="Arial" w:hAnsi="Arial" w:cs="Arial"/>
          <w:iCs/>
          <w:sz w:val="22"/>
          <w:szCs w:val="22"/>
          <w:lang w:eastAsia="es-CO"/>
        </w:rPr>
      </w:pPr>
      <w:r w:rsidRPr="00B3641D">
        <w:rPr>
          <w:rFonts w:ascii="Arial" w:hAnsi="Arial" w:cs="Arial"/>
          <w:iCs/>
          <w:sz w:val="22"/>
          <w:szCs w:val="22"/>
          <w:lang w:eastAsia="es-CO"/>
        </w:rPr>
        <w:t>La Subdirección de Control y Fiscalización de Sustancias Químicas y Estupefacientes para cumplir las funciones establecidas en el Decreto 1427 de 2017, requiere contratar abogados, ingenieros agrónomos, ambientales, industriales y de sistemas, contadores, administradores de empresas, economistas y perfiles técnicos para que apoyen en el trámite del otorgamiento de licencias de cannabis en sus diferentes modalidades.</w:t>
      </w:r>
    </w:p>
    <w:p w14:paraId="49F9FC45" w14:textId="77777777" w:rsidR="00455BC2" w:rsidRPr="00B3641D" w:rsidRDefault="00455BC2" w:rsidP="005004BE">
      <w:pPr>
        <w:spacing w:after="0" w:line="240" w:lineRule="auto"/>
        <w:ind w:right="184"/>
        <w:jc w:val="both"/>
        <w:rPr>
          <w:rFonts w:ascii="Arial" w:hAnsi="Arial" w:cs="Arial"/>
          <w:iCs/>
          <w:sz w:val="22"/>
          <w:szCs w:val="22"/>
          <w:lang w:eastAsia="es-CO"/>
        </w:rPr>
      </w:pPr>
    </w:p>
    <w:p w14:paraId="164FB02C" w14:textId="77777777" w:rsidR="00455BC2" w:rsidRPr="00B3641D" w:rsidRDefault="00455BC2" w:rsidP="005004BE">
      <w:pPr>
        <w:spacing w:after="0" w:line="240" w:lineRule="auto"/>
        <w:jc w:val="both"/>
        <w:rPr>
          <w:rFonts w:ascii="Arial" w:hAnsi="Arial" w:cs="Arial"/>
          <w:iCs/>
          <w:sz w:val="22"/>
          <w:szCs w:val="22"/>
          <w:lang w:eastAsia="es-CO"/>
        </w:rPr>
      </w:pPr>
      <w:r w:rsidRPr="00B3641D">
        <w:rPr>
          <w:rFonts w:ascii="Arial" w:hAnsi="Arial" w:cs="Arial"/>
          <w:iCs/>
          <w:sz w:val="22"/>
          <w:szCs w:val="22"/>
          <w:lang w:eastAsia="es-CO"/>
        </w:rPr>
        <w:lastRenderedPageBreak/>
        <w:t>La demás normatividad relacionada con recursos de cannabis y tarifas de licenciamiento se contempla en las Resoluciones 577 del 08 de agosto de 2017, la Resolución 578 del 08 de agosto de 2017, la Resolución 579 del 08 de agosto de 2017.</w:t>
      </w:r>
    </w:p>
    <w:p w14:paraId="0A2637F1" w14:textId="77777777" w:rsidR="00455BC2" w:rsidRPr="00B3641D" w:rsidRDefault="00455BC2" w:rsidP="005004BE">
      <w:pPr>
        <w:spacing w:after="0" w:line="240" w:lineRule="auto"/>
        <w:jc w:val="both"/>
        <w:rPr>
          <w:rFonts w:ascii="Arial" w:hAnsi="Arial" w:cs="Arial"/>
          <w:iCs/>
          <w:sz w:val="22"/>
          <w:szCs w:val="22"/>
          <w:lang w:eastAsia="es-CO"/>
        </w:rPr>
      </w:pPr>
    </w:p>
    <w:p w14:paraId="569FDB86" w14:textId="47FE0B70" w:rsidR="00455BC2" w:rsidRPr="0019439F" w:rsidRDefault="00455BC2" w:rsidP="005004BE">
      <w:pPr>
        <w:spacing w:after="0" w:line="240" w:lineRule="auto"/>
        <w:jc w:val="both"/>
        <w:rPr>
          <w:rFonts w:ascii="Arial" w:hAnsi="Arial" w:cs="Arial"/>
          <w:iCs/>
          <w:sz w:val="22"/>
          <w:szCs w:val="22"/>
          <w:lang w:eastAsia="es-CO"/>
        </w:rPr>
      </w:pPr>
      <w:r w:rsidRPr="00B3641D">
        <w:rPr>
          <w:rFonts w:ascii="Arial" w:hAnsi="Arial" w:cs="Arial"/>
          <w:iCs/>
          <w:sz w:val="22"/>
          <w:szCs w:val="22"/>
          <w:lang w:eastAsia="es-CO"/>
        </w:rPr>
        <w:t xml:space="preserve">En virtud de lo estipulado en La Ley 1787 de 2017, el concepto de los recursos percibidos por concepto de trámite de licencias de cannabis con fines médicos y científicos </w:t>
      </w:r>
      <w:r w:rsidRPr="00B3641D">
        <w:rPr>
          <w:rFonts w:ascii="Arial" w:hAnsi="Arial" w:cs="Arial"/>
          <w:b/>
          <w:bCs/>
          <w:iCs/>
          <w:sz w:val="22"/>
          <w:szCs w:val="22"/>
          <w:u w:val="single"/>
          <w:lang w:eastAsia="es-CO"/>
        </w:rPr>
        <w:t>no está contemplado como un fondo especial, sino como una tasa</w:t>
      </w:r>
      <w:r w:rsidR="0019439F">
        <w:rPr>
          <w:rFonts w:ascii="Arial" w:hAnsi="Arial" w:cs="Arial"/>
          <w:b/>
          <w:bCs/>
          <w:iCs/>
          <w:sz w:val="22"/>
          <w:szCs w:val="22"/>
          <w:u w:val="single"/>
          <w:lang w:eastAsia="es-CO"/>
        </w:rPr>
        <w:t xml:space="preserve">; </w:t>
      </w:r>
      <w:r w:rsidR="0019439F" w:rsidRPr="0019439F">
        <w:rPr>
          <w:rFonts w:ascii="Arial" w:hAnsi="Arial" w:cs="Arial"/>
          <w:iCs/>
          <w:sz w:val="22"/>
          <w:szCs w:val="22"/>
          <w:lang w:eastAsia="es-CO"/>
        </w:rPr>
        <w:t>p</w:t>
      </w:r>
      <w:r w:rsidRPr="0019439F">
        <w:rPr>
          <w:rFonts w:ascii="Arial" w:eastAsia="Calibri" w:hAnsi="Arial" w:cs="Arial"/>
          <w:sz w:val="22"/>
          <w:szCs w:val="22"/>
        </w:rPr>
        <w:t>o</w:t>
      </w:r>
      <w:r w:rsidRPr="00B3641D">
        <w:rPr>
          <w:rFonts w:ascii="Arial" w:eastAsia="Calibri" w:hAnsi="Arial" w:cs="Arial"/>
          <w:sz w:val="22"/>
          <w:szCs w:val="22"/>
        </w:rPr>
        <w:t>r tal motivo</w:t>
      </w:r>
      <w:r w:rsidR="0019439F">
        <w:rPr>
          <w:rFonts w:ascii="Arial" w:eastAsia="Calibri" w:hAnsi="Arial" w:cs="Arial"/>
          <w:sz w:val="22"/>
          <w:szCs w:val="22"/>
        </w:rPr>
        <w:t>,</w:t>
      </w:r>
      <w:r w:rsidRPr="00B3641D">
        <w:rPr>
          <w:rFonts w:ascii="Arial" w:eastAsia="Calibri" w:hAnsi="Arial" w:cs="Arial"/>
          <w:sz w:val="22"/>
          <w:szCs w:val="22"/>
        </w:rPr>
        <w:t xml:space="preserve"> se enunciará en el cuadro de ingresos, toda vez</w:t>
      </w:r>
      <w:r w:rsidR="0085715D">
        <w:rPr>
          <w:rFonts w:ascii="Arial" w:eastAsia="Calibri" w:hAnsi="Arial" w:cs="Arial"/>
          <w:sz w:val="22"/>
          <w:szCs w:val="22"/>
        </w:rPr>
        <w:t>,</w:t>
      </w:r>
      <w:r w:rsidRPr="00B3641D">
        <w:rPr>
          <w:rFonts w:ascii="Arial" w:eastAsia="Calibri" w:hAnsi="Arial" w:cs="Arial"/>
          <w:sz w:val="22"/>
          <w:szCs w:val="22"/>
        </w:rPr>
        <w:t xml:space="preserve"> que es un ingreso propio de la entidad generado por la expedición de Licencias de Cannabis.</w:t>
      </w:r>
    </w:p>
    <w:p w14:paraId="4DB58982" w14:textId="77777777" w:rsidR="00455BC2" w:rsidRPr="00B3641D" w:rsidRDefault="00455BC2" w:rsidP="005004BE">
      <w:pPr>
        <w:spacing w:after="0" w:line="240" w:lineRule="auto"/>
        <w:jc w:val="both"/>
        <w:rPr>
          <w:rFonts w:ascii="Arial" w:eastAsia="Calibri" w:hAnsi="Arial" w:cs="Arial"/>
          <w:sz w:val="22"/>
          <w:szCs w:val="22"/>
        </w:rPr>
      </w:pPr>
    </w:p>
    <w:p w14:paraId="4869144C" w14:textId="77777777" w:rsidR="00455BC2" w:rsidRPr="00B3641D" w:rsidRDefault="00455BC2" w:rsidP="005004BE">
      <w:pPr>
        <w:spacing w:after="0" w:line="240" w:lineRule="auto"/>
        <w:jc w:val="both"/>
        <w:rPr>
          <w:rFonts w:ascii="Arial" w:hAnsi="Arial" w:cs="Arial"/>
          <w:iCs/>
          <w:sz w:val="22"/>
          <w:szCs w:val="22"/>
          <w:lang w:eastAsia="es-CO"/>
        </w:rPr>
      </w:pPr>
      <w:r w:rsidRPr="00B3641D">
        <w:rPr>
          <w:rFonts w:ascii="Arial" w:hAnsi="Arial" w:cs="Arial"/>
          <w:iCs/>
          <w:sz w:val="22"/>
          <w:szCs w:val="22"/>
          <w:lang w:eastAsia="es-CO"/>
        </w:rPr>
        <w:t>Los ingresos generados por concepto de licencias de cannabis en la vigencia 2023 experimentaron una disminución notoria debido a diversos factores. En primer lugar, se observó una reducción en las solicitudes de licencia de primera vez, disminuyendo de 233 en 2022 a 49 en 2023. Asimismo, las solicitudes de modificación de licencias también experimentaron una disminución significativa en comparación con periodos anteriores. En segundo lugar, se identificaron 161 licenciatarios en proceso de liquidación de obligaciones, quienes, al adeudar más de tres cuotas por el servicio de seguimiento a la Subdirección, están pendientes de pasar a cobro coactivo. Por último, la ausencia del marco tarifario que regula las tarifas de los trámites, según lo establecido en el Decreto 811 de 2021, ha impactado la definición de ingresos, ya que aún no se ha expedido el marco tarifario correspondiente.</w:t>
      </w:r>
    </w:p>
    <w:p w14:paraId="023C79CF" w14:textId="77777777" w:rsidR="00455BC2" w:rsidRPr="00B3641D" w:rsidRDefault="00455BC2" w:rsidP="005004BE">
      <w:pPr>
        <w:spacing w:after="0" w:line="240" w:lineRule="auto"/>
        <w:jc w:val="both"/>
        <w:rPr>
          <w:rFonts w:ascii="Arial" w:hAnsi="Arial" w:cs="Arial"/>
          <w:iCs/>
          <w:sz w:val="22"/>
          <w:szCs w:val="22"/>
          <w:lang w:eastAsia="es-CO"/>
        </w:rPr>
      </w:pPr>
    </w:p>
    <w:p w14:paraId="6519B7A3" w14:textId="77777777" w:rsidR="00455BC2" w:rsidRPr="00B3641D" w:rsidRDefault="00455BC2" w:rsidP="005004BE">
      <w:pPr>
        <w:spacing w:after="0" w:line="240" w:lineRule="auto"/>
        <w:jc w:val="both"/>
        <w:rPr>
          <w:rFonts w:ascii="Arial" w:hAnsi="Arial" w:cs="Arial"/>
          <w:iCs/>
          <w:sz w:val="22"/>
          <w:szCs w:val="22"/>
          <w:lang w:eastAsia="es-CO"/>
        </w:rPr>
      </w:pPr>
      <w:r w:rsidRPr="00B3641D">
        <w:rPr>
          <w:rFonts w:ascii="Arial" w:hAnsi="Arial" w:cs="Arial"/>
          <w:iCs/>
          <w:sz w:val="22"/>
          <w:szCs w:val="22"/>
          <w:lang w:eastAsia="es-CO"/>
        </w:rPr>
        <w:t>La proyección para las vigencias 2024 y 2025 contemplan un crecimiento del 3% en el número de solicitudes de licencias y Certificados de Carencia-CCITE. Cabe destacar que las tarifas para la vigencia 2024 se ajustaron según el incremento de la Unidad de Valor Básico (UVB) con respecto a la vigencia anterior.</w:t>
      </w:r>
      <w:r w:rsidRPr="00B3641D">
        <w:rPr>
          <w:rFonts w:ascii="Arial" w:hAnsi="Arial" w:cs="Arial"/>
          <w:sz w:val="22"/>
          <w:szCs w:val="22"/>
        </w:rPr>
        <w:t xml:space="preserve"> </w:t>
      </w:r>
      <w:r w:rsidRPr="00B3641D">
        <w:rPr>
          <w:rFonts w:ascii="Arial" w:hAnsi="Arial" w:cs="Arial"/>
          <w:iCs/>
          <w:sz w:val="22"/>
          <w:szCs w:val="22"/>
          <w:lang w:eastAsia="es-CO"/>
        </w:rPr>
        <w:t>Para la vigencia del 2025, se estima un crecimiento del 3,6%, sujeto a la política de drogas que emita el Gobierno Nacional.</w:t>
      </w:r>
    </w:p>
    <w:p w14:paraId="26A6E653" w14:textId="77777777" w:rsidR="00455BC2" w:rsidRPr="00B3641D" w:rsidRDefault="00455BC2" w:rsidP="005004BE">
      <w:pPr>
        <w:spacing w:after="0" w:line="240" w:lineRule="auto"/>
        <w:jc w:val="both"/>
        <w:rPr>
          <w:rFonts w:ascii="Arial" w:hAnsi="Arial" w:cs="Arial"/>
          <w:iCs/>
          <w:sz w:val="22"/>
          <w:szCs w:val="22"/>
          <w:lang w:eastAsia="es-CO"/>
        </w:rPr>
      </w:pPr>
    </w:p>
    <w:p w14:paraId="6BDEBD2A" w14:textId="77777777" w:rsidR="00455BC2" w:rsidRPr="00B3641D" w:rsidRDefault="00455BC2" w:rsidP="005004BE">
      <w:pPr>
        <w:spacing w:after="0" w:line="240" w:lineRule="auto"/>
        <w:jc w:val="both"/>
        <w:rPr>
          <w:rFonts w:ascii="Arial" w:hAnsi="Arial" w:cs="Arial"/>
          <w:iCs/>
          <w:sz w:val="22"/>
          <w:szCs w:val="22"/>
          <w:lang w:eastAsia="es-CO"/>
        </w:rPr>
      </w:pPr>
      <w:r w:rsidRPr="00B3641D">
        <w:rPr>
          <w:rFonts w:ascii="Arial" w:hAnsi="Arial" w:cs="Arial"/>
          <w:iCs/>
          <w:sz w:val="22"/>
          <w:szCs w:val="22"/>
          <w:lang w:eastAsia="es-CO"/>
        </w:rPr>
        <w:t>Asimismo, es pertinente considerar que los solicitantes de licencias de cannabis tienen la opción de acogerse a la modalidad por cuotas o de contado. En relación con la modalidad por cuotas, esta se difiere a 5 años para pagos anuales, con corte al 31 de enero de cada año.</w:t>
      </w:r>
    </w:p>
    <w:p w14:paraId="5B0BEB3E" w14:textId="77777777" w:rsidR="00455BC2" w:rsidRPr="00B3641D" w:rsidRDefault="00455BC2" w:rsidP="005004BE">
      <w:pPr>
        <w:spacing w:after="0" w:line="240" w:lineRule="auto"/>
        <w:jc w:val="both"/>
        <w:rPr>
          <w:rFonts w:ascii="Arial" w:hAnsi="Arial" w:cs="Arial"/>
          <w:iCs/>
          <w:sz w:val="22"/>
          <w:szCs w:val="22"/>
          <w:lang w:eastAsia="es-CO"/>
        </w:rPr>
      </w:pPr>
    </w:p>
    <w:p w14:paraId="734C9471" w14:textId="77777777" w:rsidR="00455BC2" w:rsidRPr="00B3641D" w:rsidRDefault="00455BC2" w:rsidP="005004BE">
      <w:pPr>
        <w:spacing w:after="0" w:line="240" w:lineRule="auto"/>
        <w:jc w:val="center"/>
        <w:rPr>
          <w:rFonts w:ascii="Arial" w:eastAsia="Calibri" w:hAnsi="Arial" w:cs="Arial"/>
          <w:sz w:val="18"/>
          <w:szCs w:val="18"/>
        </w:rPr>
      </w:pPr>
      <w:r w:rsidRPr="00B3641D">
        <w:rPr>
          <w:rFonts w:ascii="Arial" w:eastAsia="Calibri" w:hAnsi="Arial" w:cs="Arial"/>
          <w:sz w:val="18"/>
          <w:szCs w:val="18"/>
        </w:rPr>
        <w:t>Tabla 6 Ingresos por Licencias de cannabis</w:t>
      </w:r>
    </w:p>
    <w:p w14:paraId="5BE7BAF8" w14:textId="77777777" w:rsidR="00455BC2" w:rsidRPr="00B3641D" w:rsidRDefault="00455BC2" w:rsidP="005004BE">
      <w:pPr>
        <w:spacing w:after="0" w:line="240" w:lineRule="auto"/>
        <w:jc w:val="both"/>
        <w:rPr>
          <w:rFonts w:ascii="Arial" w:hAnsi="Arial" w:cs="Arial"/>
          <w:iCs/>
          <w:sz w:val="18"/>
          <w:szCs w:val="18"/>
          <w:lang w:eastAsia="es-CO"/>
        </w:rPr>
      </w:pPr>
      <w:r w:rsidRPr="00B3641D">
        <w:rPr>
          <w:rFonts w:ascii="Arial" w:hAnsi="Arial" w:cs="Arial"/>
          <w:iCs/>
          <w:sz w:val="18"/>
          <w:szCs w:val="18"/>
          <w:lang w:eastAsia="es-CO"/>
        </w:rPr>
        <w:t>Pesos corrientes</w:t>
      </w:r>
    </w:p>
    <w:p w14:paraId="63FCA91D" w14:textId="77777777" w:rsidR="00455BC2" w:rsidRPr="00B3641D" w:rsidRDefault="00455BC2" w:rsidP="005004BE">
      <w:pPr>
        <w:spacing w:after="0" w:line="240" w:lineRule="auto"/>
        <w:jc w:val="both"/>
        <w:rPr>
          <w:rFonts w:ascii="Arial" w:eastAsia="Calibri" w:hAnsi="Arial" w:cs="Arial"/>
          <w:sz w:val="18"/>
          <w:szCs w:val="18"/>
        </w:rPr>
      </w:pPr>
      <w:r w:rsidRPr="00B3641D">
        <w:rPr>
          <w:rFonts w:ascii="Arial" w:hAnsi="Arial" w:cs="Arial"/>
          <w:noProof/>
          <w:sz w:val="18"/>
          <w:szCs w:val="18"/>
        </w:rPr>
        <w:drawing>
          <wp:inline distT="0" distB="0" distL="0" distR="0" wp14:anchorId="37E22952" wp14:editId="7A58046E">
            <wp:extent cx="5179326" cy="955590"/>
            <wp:effectExtent l="0" t="0" r="2540" b="0"/>
            <wp:docPr id="840990248"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11919" cy="961603"/>
                    </a:xfrm>
                    <a:prstGeom prst="rect">
                      <a:avLst/>
                    </a:prstGeom>
                    <a:noFill/>
                    <a:ln>
                      <a:noFill/>
                    </a:ln>
                  </pic:spPr>
                </pic:pic>
              </a:graphicData>
            </a:graphic>
          </wp:inline>
        </w:drawing>
      </w:r>
    </w:p>
    <w:p w14:paraId="6EF0A263" w14:textId="77777777" w:rsidR="00455BC2" w:rsidRPr="00B3641D" w:rsidRDefault="00455BC2" w:rsidP="005004BE">
      <w:pPr>
        <w:spacing w:after="0" w:line="240" w:lineRule="auto"/>
        <w:jc w:val="both"/>
        <w:rPr>
          <w:rFonts w:ascii="Arial" w:hAnsi="Arial" w:cs="Arial"/>
          <w:iCs/>
          <w:sz w:val="18"/>
          <w:szCs w:val="18"/>
          <w:lang w:eastAsia="es-CO"/>
        </w:rPr>
      </w:pPr>
      <w:r w:rsidRPr="00B3641D">
        <w:rPr>
          <w:rFonts w:ascii="Arial" w:eastAsia="Calibri" w:hAnsi="Arial" w:cs="Arial"/>
          <w:sz w:val="18"/>
          <w:szCs w:val="18"/>
        </w:rPr>
        <w:t>Fuente:  Subdirección de Control y Fiscalización de Sustancias Químicas y Estupefacientes, FRISCO.</w:t>
      </w:r>
    </w:p>
    <w:p w14:paraId="20929C8A" w14:textId="77777777" w:rsidR="00455BC2" w:rsidRPr="00B3641D" w:rsidRDefault="00455BC2" w:rsidP="005004BE">
      <w:pPr>
        <w:spacing w:after="0" w:line="240" w:lineRule="auto"/>
        <w:jc w:val="both"/>
        <w:rPr>
          <w:rFonts w:ascii="Arial" w:eastAsia="Calibri" w:hAnsi="Arial" w:cs="Arial"/>
          <w:sz w:val="22"/>
          <w:szCs w:val="22"/>
        </w:rPr>
      </w:pPr>
    </w:p>
    <w:p w14:paraId="338C1541" w14:textId="77777777" w:rsidR="00455BC2" w:rsidRPr="00B3641D" w:rsidRDefault="00455BC2" w:rsidP="005004BE">
      <w:pPr>
        <w:spacing w:after="0" w:line="240" w:lineRule="auto"/>
        <w:jc w:val="both"/>
        <w:rPr>
          <w:rFonts w:ascii="Arial" w:eastAsia="Calibri" w:hAnsi="Arial" w:cs="Arial"/>
          <w:sz w:val="22"/>
          <w:szCs w:val="22"/>
        </w:rPr>
      </w:pPr>
      <w:r w:rsidRPr="00B3641D">
        <w:rPr>
          <w:rFonts w:ascii="Arial" w:eastAsia="Calibri" w:hAnsi="Arial" w:cs="Arial"/>
          <w:sz w:val="22"/>
          <w:szCs w:val="22"/>
        </w:rPr>
        <w:t>INGRESOS POR LICENCIA: Estimados para la vigencia 2025 por la suma SEIS MIL CUATROCIENTOS SESENTA Y NUEVE MILLONES OCHOCIENTOS TREINTA Y UN MIL SETECIENTOS CUARENTA Y UN PESOS MONEDA CORRIENTE ($6.469.831.741).</w:t>
      </w:r>
    </w:p>
    <w:p w14:paraId="20181E28" w14:textId="77777777" w:rsidR="00455BC2" w:rsidRPr="00B3641D" w:rsidRDefault="00455BC2" w:rsidP="005004BE">
      <w:pPr>
        <w:spacing w:after="0" w:line="240" w:lineRule="auto"/>
        <w:rPr>
          <w:rFonts w:ascii="Arial" w:eastAsia="Calibri" w:hAnsi="Arial" w:cs="Arial"/>
          <w:sz w:val="22"/>
          <w:szCs w:val="22"/>
        </w:rPr>
      </w:pPr>
    </w:p>
    <w:p w14:paraId="58499934" w14:textId="20CE32CF" w:rsidR="00455BC2" w:rsidRPr="00B3641D" w:rsidRDefault="00455BC2" w:rsidP="005004BE">
      <w:pPr>
        <w:pStyle w:val="Ttulo2"/>
        <w:numPr>
          <w:ilvl w:val="1"/>
          <w:numId w:val="10"/>
        </w:numPr>
        <w:spacing w:before="0" w:after="0" w:line="240" w:lineRule="auto"/>
        <w:rPr>
          <w:rFonts w:ascii="Arial" w:hAnsi="Arial" w:cs="Arial"/>
          <w:color w:val="auto"/>
          <w:sz w:val="22"/>
          <w:szCs w:val="22"/>
        </w:rPr>
      </w:pPr>
      <w:bookmarkStart w:id="77" w:name="_Toc162014040"/>
      <w:r w:rsidRPr="00B3641D">
        <w:rPr>
          <w:rFonts w:ascii="Arial" w:hAnsi="Arial" w:cs="Arial"/>
          <w:color w:val="auto"/>
          <w:sz w:val="22"/>
          <w:szCs w:val="22"/>
        </w:rPr>
        <w:t>Fondos Especiales.</w:t>
      </w:r>
      <w:r w:rsidR="0085715D">
        <w:rPr>
          <w:rStyle w:val="Refdenotaalfinal"/>
          <w:rFonts w:ascii="Arial" w:hAnsi="Arial" w:cs="Arial"/>
          <w:color w:val="auto"/>
          <w:sz w:val="22"/>
          <w:szCs w:val="22"/>
        </w:rPr>
        <w:endnoteReference w:id="1"/>
      </w:r>
      <w:r w:rsidRPr="00B3641D">
        <w:rPr>
          <w:rFonts w:ascii="Arial" w:hAnsi="Arial" w:cs="Arial"/>
          <w:color w:val="auto"/>
          <w:sz w:val="22"/>
          <w:szCs w:val="22"/>
        </w:rPr>
        <w:t xml:space="preserve"> Rec. 16</w:t>
      </w:r>
      <w:bookmarkEnd w:id="77"/>
    </w:p>
    <w:p w14:paraId="1A875455" w14:textId="77777777" w:rsidR="00455BC2" w:rsidRPr="00B3641D" w:rsidRDefault="00455BC2" w:rsidP="005004BE">
      <w:pPr>
        <w:spacing w:after="0" w:line="240" w:lineRule="auto"/>
        <w:jc w:val="both"/>
        <w:rPr>
          <w:rFonts w:ascii="Arial" w:hAnsi="Arial" w:cs="Arial"/>
          <w:sz w:val="22"/>
          <w:szCs w:val="22"/>
        </w:rPr>
      </w:pPr>
    </w:p>
    <w:p w14:paraId="54BAFEB2" w14:textId="35A31ED0" w:rsidR="00455BC2" w:rsidRPr="00B3641D" w:rsidRDefault="00455BC2" w:rsidP="005004BE">
      <w:pPr>
        <w:spacing w:after="0" w:line="240" w:lineRule="auto"/>
        <w:jc w:val="both"/>
        <w:rPr>
          <w:rStyle w:val="nfasis"/>
          <w:rFonts w:ascii="Arial" w:hAnsi="Arial" w:cs="Arial"/>
          <w:i w:val="0"/>
          <w:iCs w:val="0"/>
          <w:sz w:val="22"/>
          <w:szCs w:val="22"/>
          <w:lang w:val="es-ES"/>
        </w:rPr>
      </w:pPr>
      <w:r w:rsidRPr="00B3641D">
        <w:rPr>
          <w:rFonts w:ascii="Arial" w:hAnsi="Arial" w:cs="Arial"/>
          <w:sz w:val="22"/>
          <w:szCs w:val="22"/>
          <w:lang w:val="es-ES"/>
        </w:rPr>
        <w:t>Los fondos especiales son recursos definidos por la ley para la prestación de un servicio público específico, corresponde a la Ley 55 de 1985 y</w:t>
      </w:r>
      <w:r w:rsidR="006614F1">
        <w:rPr>
          <w:rFonts w:ascii="Arial" w:hAnsi="Arial" w:cs="Arial"/>
          <w:sz w:val="22"/>
          <w:szCs w:val="22"/>
          <w:lang w:val="es-ES"/>
        </w:rPr>
        <w:t xml:space="preserve"> </w:t>
      </w:r>
      <w:r w:rsidRPr="00B3641D">
        <w:rPr>
          <w:rFonts w:ascii="Arial" w:hAnsi="Arial" w:cs="Arial"/>
          <w:sz w:val="22"/>
          <w:szCs w:val="22"/>
          <w:lang w:val="es-ES"/>
        </w:rPr>
        <w:t xml:space="preserve"> decretos reglamentarios; los provenientes de los Certificados de Carencia de Informes por Tráfico de Estupefacientes </w:t>
      </w:r>
      <w:r w:rsidRPr="00B3641D">
        <w:rPr>
          <w:rFonts w:ascii="Arial" w:hAnsi="Arial" w:cs="Arial"/>
          <w:sz w:val="22"/>
          <w:szCs w:val="22"/>
          <w:lang w:val="es-ES"/>
        </w:rPr>
        <w:lastRenderedPageBreak/>
        <w:t xml:space="preserve">“CCITE” y los rendimientos sobre los depósitos judiciales. Del total de los rendimientos, en virtud de la Ley 1743 de 2014, se asigna el 2% para el MJD, para los proyectos de fortalecimiento, </w:t>
      </w:r>
      <w:r w:rsidRPr="00B3641D">
        <w:rPr>
          <w:rStyle w:val="nfasis"/>
          <w:rFonts w:ascii="Arial" w:hAnsi="Arial" w:cs="Arial"/>
          <w:sz w:val="22"/>
          <w:szCs w:val="22"/>
          <w:lang w:val="es-ES"/>
        </w:rPr>
        <w:t>promoción y utilización de los Mecanismos Alternativos de Solución de Conflictos, como medida preventiva de descongestión, especialmente en lo relacionado al cumplimiento del Plan Nacional de Conciliación. Programa Nacional de Justicia en equidad, Casas de Justicia y Centros de Convivencia Ciudadana.</w:t>
      </w:r>
    </w:p>
    <w:p w14:paraId="24C9C6E3" w14:textId="77777777" w:rsidR="00455BC2" w:rsidRPr="00B3641D" w:rsidRDefault="00455BC2" w:rsidP="005004BE">
      <w:pPr>
        <w:spacing w:after="0" w:line="240" w:lineRule="auto"/>
        <w:jc w:val="both"/>
        <w:rPr>
          <w:rStyle w:val="nfasis"/>
          <w:rFonts w:ascii="Arial" w:hAnsi="Arial" w:cs="Arial"/>
          <w:i w:val="0"/>
          <w:iCs w:val="0"/>
          <w:sz w:val="22"/>
          <w:szCs w:val="22"/>
        </w:rPr>
      </w:pPr>
    </w:p>
    <w:p w14:paraId="6BDFAC3B" w14:textId="77777777" w:rsidR="00455BC2" w:rsidRPr="00B3641D" w:rsidRDefault="00455BC2" w:rsidP="005004BE">
      <w:pPr>
        <w:spacing w:after="0" w:line="240" w:lineRule="auto"/>
        <w:jc w:val="both"/>
        <w:rPr>
          <w:rStyle w:val="nfasis"/>
          <w:rFonts w:ascii="Arial" w:hAnsi="Arial" w:cs="Arial"/>
          <w:i w:val="0"/>
          <w:iCs w:val="0"/>
          <w:sz w:val="22"/>
          <w:szCs w:val="22"/>
        </w:rPr>
      </w:pPr>
      <w:r w:rsidRPr="00B3641D">
        <w:rPr>
          <w:rStyle w:val="nfasis"/>
          <w:rFonts w:ascii="Arial" w:hAnsi="Arial" w:cs="Arial"/>
          <w:sz w:val="22"/>
          <w:szCs w:val="22"/>
        </w:rPr>
        <w:t>Se esperan ingresos de fondos especiales en 2025 por $45.406,2 millones así:</w:t>
      </w:r>
    </w:p>
    <w:p w14:paraId="7EDF555B" w14:textId="77777777" w:rsidR="00455BC2" w:rsidRPr="00B3641D" w:rsidRDefault="00455BC2" w:rsidP="005004BE">
      <w:pPr>
        <w:spacing w:after="0" w:line="240" w:lineRule="auto"/>
        <w:jc w:val="both"/>
        <w:rPr>
          <w:rStyle w:val="nfasis"/>
          <w:rFonts w:ascii="Arial" w:hAnsi="Arial" w:cs="Arial"/>
          <w:i w:val="0"/>
          <w:iCs w:val="0"/>
          <w:noProof/>
          <w:sz w:val="22"/>
          <w:szCs w:val="22"/>
          <w:lang w:eastAsia="es-CO"/>
        </w:rPr>
      </w:pPr>
    </w:p>
    <w:p w14:paraId="58DA8310" w14:textId="77777777" w:rsidR="00455BC2" w:rsidRPr="00B3641D" w:rsidRDefault="00455BC2" w:rsidP="005004BE">
      <w:pPr>
        <w:pStyle w:val="Descripcin"/>
        <w:jc w:val="center"/>
        <w:rPr>
          <w:rStyle w:val="nfasis"/>
          <w:rFonts w:ascii="Arial" w:hAnsi="Arial" w:cs="Arial"/>
          <w:noProof/>
          <w:color w:val="auto"/>
          <w:lang w:val="es-CO" w:eastAsia="es-CO"/>
        </w:rPr>
      </w:pPr>
      <w:r w:rsidRPr="00B3641D">
        <w:rPr>
          <w:rFonts w:ascii="Arial" w:hAnsi="Arial" w:cs="Arial"/>
          <w:i w:val="0"/>
          <w:color w:val="auto"/>
        </w:rPr>
        <w:t>Tabla 7 Ingresos por Fondos Especiales</w:t>
      </w:r>
      <w:r w:rsidRPr="00B3641D">
        <w:rPr>
          <w:rStyle w:val="nfasis"/>
          <w:rFonts w:ascii="Arial" w:hAnsi="Arial" w:cs="Arial"/>
          <w:noProof/>
          <w:color w:val="auto"/>
          <w:lang w:val="es-CO" w:eastAsia="es-CO"/>
        </w:rPr>
        <w:t xml:space="preserve"> </w:t>
      </w:r>
    </w:p>
    <w:p w14:paraId="51E2D228" w14:textId="77777777" w:rsidR="00455BC2" w:rsidRPr="00B3641D" w:rsidRDefault="00455BC2" w:rsidP="005004BE">
      <w:pPr>
        <w:spacing w:after="0" w:line="240" w:lineRule="auto"/>
        <w:rPr>
          <w:rFonts w:ascii="Arial" w:hAnsi="Arial" w:cs="Arial"/>
          <w:sz w:val="18"/>
          <w:szCs w:val="18"/>
          <w:lang w:eastAsia="es-CO"/>
        </w:rPr>
      </w:pPr>
      <w:r w:rsidRPr="00B3641D">
        <w:rPr>
          <w:rFonts w:ascii="Arial" w:hAnsi="Arial" w:cs="Arial"/>
          <w:sz w:val="18"/>
          <w:szCs w:val="18"/>
          <w:lang w:eastAsia="es-CO"/>
        </w:rPr>
        <w:t>Pesos corrientes</w:t>
      </w:r>
    </w:p>
    <w:p w14:paraId="05A51E1A" w14:textId="77777777" w:rsidR="00455BC2" w:rsidRPr="00B3641D" w:rsidRDefault="00455BC2" w:rsidP="005004BE">
      <w:pPr>
        <w:spacing w:after="0" w:line="240" w:lineRule="auto"/>
        <w:rPr>
          <w:rFonts w:ascii="Arial" w:hAnsi="Arial" w:cs="Arial"/>
          <w:sz w:val="18"/>
          <w:szCs w:val="18"/>
          <w:lang w:eastAsia="es-CO"/>
        </w:rPr>
      </w:pPr>
      <w:r w:rsidRPr="00B3641D">
        <w:rPr>
          <w:rFonts w:ascii="Arial" w:hAnsi="Arial" w:cs="Arial"/>
          <w:noProof/>
          <w:sz w:val="18"/>
          <w:szCs w:val="18"/>
        </w:rPr>
        <w:drawing>
          <wp:inline distT="0" distB="0" distL="0" distR="0" wp14:anchorId="1DAEE168" wp14:editId="590A068E">
            <wp:extent cx="5479573" cy="1364776"/>
            <wp:effectExtent l="0" t="0" r="6985" b="6985"/>
            <wp:docPr id="14794074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098" cy="1366401"/>
                    </a:xfrm>
                    <a:prstGeom prst="rect">
                      <a:avLst/>
                    </a:prstGeom>
                    <a:noFill/>
                    <a:ln>
                      <a:noFill/>
                    </a:ln>
                  </pic:spPr>
                </pic:pic>
              </a:graphicData>
            </a:graphic>
          </wp:inline>
        </w:drawing>
      </w:r>
    </w:p>
    <w:p w14:paraId="2A808F8F" w14:textId="77777777" w:rsidR="00455BC2" w:rsidRPr="00B3641D" w:rsidRDefault="00455BC2" w:rsidP="005004BE">
      <w:pPr>
        <w:spacing w:after="0" w:line="240" w:lineRule="auto"/>
        <w:jc w:val="both"/>
        <w:rPr>
          <w:rStyle w:val="nfasis"/>
          <w:rFonts w:ascii="Arial" w:hAnsi="Arial" w:cs="Arial"/>
          <w:i w:val="0"/>
          <w:iCs w:val="0"/>
          <w:sz w:val="18"/>
          <w:szCs w:val="18"/>
        </w:rPr>
      </w:pPr>
      <w:r w:rsidRPr="00B3641D">
        <w:rPr>
          <w:rStyle w:val="nfasis"/>
          <w:rFonts w:ascii="Arial" w:hAnsi="Arial" w:cs="Arial"/>
          <w:sz w:val="18"/>
          <w:szCs w:val="18"/>
        </w:rPr>
        <w:t>Fuente:  SNR, Subdirección Control y Fiscalización de Drogas del MJD y Consejo Superior de la Judicatura. Consolidación OAP</w:t>
      </w:r>
    </w:p>
    <w:p w14:paraId="211018B3" w14:textId="77777777" w:rsidR="00455BC2" w:rsidRPr="00B3641D" w:rsidRDefault="00455BC2" w:rsidP="005004BE">
      <w:pPr>
        <w:spacing w:after="0" w:line="240" w:lineRule="auto"/>
        <w:jc w:val="both"/>
        <w:rPr>
          <w:rStyle w:val="nfasis"/>
          <w:rFonts w:ascii="Arial" w:hAnsi="Arial" w:cs="Arial"/>
          <w:i w:val="0"/>
          <w:iCs w:val="0"/>
          <w:sz w:val="22"/>
          <w:szCs w:val="22"/>
        </w:rPr>
      </w:pPr>
    </w:p>
    <w:p w14:paraId="019043E7" w14:textId="77777777" w:rsidR="00455BC2" w:rsidRPr="00B3641D" w:rsidRDefault="00455BC2" w:rsidP="005004BE">
      <w:pPr>
        <w:spacing w:after="0" w:line="240" w:lineRule="auto"/>
        <w:jc w:val="both"/>
        <w:rPr>
          <w:rStyle w:val="nfasis"/>
          <w:rFonts w:ascii="Arial" w:hAnsi="Arial" w:cs="Arial"/>
          <w:i w:val="0"/>
          <w:iCs w:val="0"/>
          <w:sz w:val="22"/>
          <w:szCs w:val="22"/>
        </w:rPr>
      </w:pPr>
    </w:p>
    <w:p w14:paraId="1689A33A" w14:textId="3757C520" w:rsidR="00455BC2" w:rsidRPr="00B3641D" w:rsidRDefault="00455BC2" w:rsidP="005004BE">
      <w:pPr>
        <w:pStyle w:val="Ttulo3"/>
        <w:numPr>
          <w:ilvl w:val="2"/>
          <w:numId w:val="10"/>
        </w:numPr>
        <w:spacing w:before="0" w:after="0" w:line="240" w:lineRule="auto"/>
        <w:rPr>
          <w:rFonts w:ascii="Arial" w:hAnsi="Arial" w:cs="Arial"/>
          <w:color w:val="auto"/>
          <w:sz w:val="22"/>
          <w:szCs w:val="22"/>
          <w:lang w:val="es-ES"/>
        </w:rPr>
      </w:pPr>
      <w:bookmarkStart w:id="78" w:name="_Toc162014041"/>
      <w:proofErr w:type="spellStart"/>
      <w:r w:rsidRPr="00B3641D">
        <w:rPr>
          <w:rFonts w:ascii="Arial" w:hAnsi="Arial" w:cs="Arial"/>
          <w:color w:val="auto"/>
          <w:sz w:val="22"/>
          <w:szCs w:val="22"/>
          <w:lang w:val="es-ES"/>
        </w:rPr>
        <w:t>Rec</w:t>
      </w:r>
      <w:proofErr w:type="spellEnd"/>
      <w:r w:rsidRPr="00B3641D">
        <w:rPr>
          <w:rFonts w:ascii="Arial" w:hAnsi="Arial" w:cs="Arial"/>
          <w:color w:val="auto"/>
          <w:sz w:val="22"/>
          <w:szCs w:val="22"/>
          <w:lang w:val="es-ES"/>
        </w:rPr>
        <w:t xml:space="preserve"> 16.</w:t>
      </w:r>
      <w:r w:rsidR="00216113">
        <w:rPr>
          <w:rFonts w:ascii="Arial" w:hAnsi="Arial" w:cs="Arial"/>
          <w:color w:val="auto"/>
          <w:sz w:val="22"/>
          <w:szCs w:val="22"/>
        </w:rPr>
        <w:t xml:space="preserve"> </w:t>
      </w:r>
      <w:r w:rsidRPr="00B3641D">
        <w:rPr>
          <w:rFonts w:ascii="Arial" w:hAnsi="Arial" w:cs="Arial"/>
          <w:color w:val="auto"/>
          <w:sz w:val="22"/>
          <w:szCs w:val="22"/>
          <w:lang w:val="es-ES"/>
        </w:rPr>
        <w:t>Ley 55 de 1985</w:t>
      </w:r>
      <w:bookmarkEnd w:id="78"/>
    </w:p>
    <w:p w14:paraId="3947A54A" w14:textId="77777777" w:rsidR="00455BC2" w:rsidRPr="00B3641D" w:rsidRDefault="00455BC2" w:rsidP="005004BE">
      <w:pPr>
        <w:spacing w:after="0" w:line="240" w:lineRule="auto"/>
        <w:rPr>
          <w:rFonts w:ascii="Arial" w:hAnsi="Arial" w:cs="Arial"/>
          <w:sz w:val="22"/>
          <w:szCs w:val="22"/>
        </w:rPr>
      </w:pPr>
    </w:p>
    <w:p w14:paraId="0C9CD639" w14:textId="77777777" w:rsidR="00455BC2" w:rsidRPr="00B3641D" w:rsidRDefault="00455BC2" w:rsidP="005004BE">
      <w:pPr>
        <w:pStyle w:val="Descripcin"/>
        <w:jc w:val="center"/>
        <w:rPr>
          <w:rFonts w:ascii="Arial" w:hAnsi="Arial" w:cs="Arial"/>
          <w:i w:val="0"/>
          <w:color w:val="auto"/>
        </w:rPr>
      </w:pPr>
      <w:r w:rsidRPr="00B3641D">
        <w:rPr>
          <w:rFonts w:ascii="Arial" w:hAnsi="Arial" w:cs="Arial"/>
          <w:i w:val="0"/>
          <w:color w:val="auto"/>
        </w:rPr>
        <w:t>Tabla 8 Ingresos Fondos especiales Ley 55 de 1985</w:t>
      </w:r>
    </w:p>
    <w:p w14:paraId="77D30BB1" w14:textId="77777777" w:rsidR="00455BC2" w:rsidRPr="00B3641D" w:rsidRDefault="00455BC2" w:rsidP="005004BE">
      <w:pPr>
        <w:spacing w:after="0" w:line="240" w:lineRule="auto"/>
        <w:jc w:val="both"/>
        <w:rPr>
          <w:rFonts w:ascii="Arial" w:hAnsi="Arial" w:cs="Arial"/>
          <w:noProof/>
          <w:sz w:val="18"/>
          <w:szCs w:val="18"/>
          <w:lang w:eastAsia="es-CO"/>
        </w:rPr>
      </w:pPr>
      <w:r w:rsidRPr="00B3641D">
        <w:rPr>
          <w:rFonts w:ascii="Arial" w:hAnsi="Arial" w:cs="Arial"/>
          <w:noProof/>
          <w:sz w:val="18"/>
          <w:szCs w:val="18"/>
          <w:lang w:eastAsia="es-CO"/>
        </w:rPr>
        <w:t xml:space="preserve"> Pesos corrientes</w:t>
      </w:r>
    </w:p>
    <w:p w14:paraId="76746DF9" w14:textId="77777777" w:rsidR="00455BC2" w:rsidRPr="00B3641D" w:rsidRDefault="00455BC2" w:rsidP="005004BE">
      <w:pPr>
        <w:spacing w:after="0" w:line="240" w:lineRule="auto"/>
        <w:rPr>
          <w:rFonts w:ascii="Arial" w:hAnsi="Arial" w:cs="Arial"/>
          <w:noProof/>
          <w:sz w:val="18"/>
          <w:szCs w:val="18"/>
          <w:lang w:eastAsia="es-CO"/>
        </w:rPr>
      </w:pPr>
      <w:r w:rsidRPr="00B3641D">
        <w:rPr>
          <w:rFonts w:ascii="Arial" w:hAnsi="Arial" w:cs="Arial"/>
          <w:noProof/>
          <w:sz w:val="18"/>
          <w:szCs w:val="18"/>
        </w:rPr>
        <w:drawing>
          <wp:inline distT="0" distB="0" distL="0" distR="0" wp14:anchorId="70AA6321" wp14:editId="53A9D842">
            <wp:extent cx="4073856" cy="1329328"/>
            <wp:effectExtent l="0" t="0" r="3175" b="4445"/>
            <wp:docPr id="180051572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085979" cy="1333284"/>
                    </a:xfrm>
                    <a:prstGeom prst="rect">
                      <a:avLst/>
                    </a:prstGeom>
                    <a:noFill/>
                    <a:ln>
                      <a:noFill/>
                    </a:ln>
                  </pic:spPr>
                </pic:pic>
              </a:graphicData>
            </a:graphic>
          </wp:inline>
        </w:drawing>
      </w:r>
    </w:p>
    <w:p w14:paraId="6BABE037" w14:textId="77777777" w:rsidR="00455BC2" w:rsidRPr="00B3641D" w:rsidRDefault="00455BC2" w:rsidP="005004BE">
      <w:pPr>
        <w:spacing w:after="0" w:line="240" w:lineRule="auto"/>
        <w:rPr>
          <w:rFonts w:ascii="Arial" w:hAnsi="Arial" w:cs="Arial"/>
          <w:noProof/>
          <w:sz w:val="18"/>
          <w:szCs w:val="18"/>
        </w:rPr>
      </w:pPr>
      <w:r w:rsidRPr="00B3641D">
        <w:rPr>
          <w:rFonts w:ascii="Arial" w:hAnsi="Arial" w:cs="Arial"/>
          <w:noProof/>
          <w:sz w:val="18"/>
          <w:szCs w:val="18"/>
        </w:rPr>
        <w:t>Fuente:  OAP - SNR, Anteproyecto de presupuesto 2025</w:t>
      </w:r>
    </w:p>
    <w:p w14:paraId="3BC59A70" w14:textId="77777777" w:rsidR="00455BC2" w:rsidRPr="00B3641D" w:rsidRDefault="00455BC2" w:rsidP="005004BE">
      <w:pPr>
        <w:spacing w:after="0" w:line="240" w:lineRule="auto"/>
        <w:jc w:val="center"/>
        <w:rPr>
          <w:rFonts w:ascii="Arial" w:hAnsi="Arial" w:cs="Arial"/>
          <w:sz w:val="18"/>
          <w:szCs w:val="18"/>
        </w:rPr>
      </w:pPr>
    </w:p>
    <w:p w14:paraId="26C2894A" w14:textId="77777777" w:rsidR="00455BC2" w:rsidRPr="00B3641D" w:rsidRDefault="00455BC2" w:rsidP="005004BE">
      <w:pPr>
        <w:spacing w:after="0" w:line="240" w:lineRule="auto"/>
        <w:jc w:val="both"/>
        <w:rPr>
          <w:rFonts w:ascii="Arial" w:hAnsi="Arial" w:cs="Arial"/>
          <w:sz w:val="22"/>
          <w:szCs w:val="22"/>
        </w:rPr>
      </w:pPr>
      <w:r w:rsidRPr="00B3641D">
        <w:rPr>
          <w:rFonts w:ascii="Arial" w:hAnsi="Arial" w:cs="Arial"/>
          <w:sz w:val="22"/>
          <w:szCs w:val="22"/>
        </w:rPr>
        <w:t>La Superintendencia de Notariado y Registro, proyecta recaudar $1,7 billones en 2025, por concepto de registro de instrumentos públicos y otorgamiento de escrituras, excluyendo Certificados de Tradición y Libertad de acuerdo con el artículo 116 de la Ley 2159 de 2021,  y en virtud de la Ley 55 y normas reglamentarias (ver Ley 1709 de 2014) corresponde el 2% al MJD para programas de fortalecimiento de acceso a la justicia formal y alternativa, acciones para la prevención y control del delito e implementación de modelos de justicia territorial y rural, los cuales serán ejecutados por el Ministerio de Justicia y del Derecho. </w:t>
      </w:r>
    </w:p>
    <w:p w14:paraId="1019A41E" w14:textId="77777777" w:rsidR="00455BC2" w:rsidRPr="00B3641D" w:rsidRDefault="00455BC2" w:rsidP="005004BE">
      <w:pPr>
        <w:spacing w:after="0" w:line="240" w:lineRule="auto"/>
        <w:jc w:val="both"/>
        <w:rPr>
          <w:rFonts w:ascii="Arial" w:hAnsi="Arial" w:cs="Arial"/>
          <w:sz w:val="22"/>
          <w:szCs w:val="22"/>
        </w:rPr>
      </w:pPr>
    </w:p>
    <w:p w14:paraId="42B9CA45" w14:textId="77777777" w:rsidR="00455BC2" w:rsidRPr="00B3641D" w:rsidRDefault="00455BC2" w:rsidP="005004BE">
      <w:pPr>
        <w:spacing w:after="0" w:line="240" w:lineRule="auto"/>
        <w:jc w:val="both"/>
        <w:rPr>
          <w:rFonts w:ascii="Arial" w:hAnsi="Arial" w:cs="Arial"/>
          <w:sz w:val="22"/>
          <w:szCs w:val="22"/>
        </w:rPr>
      </w:pPr>
    </w:p>
    <w:p w14:paraId="6C919BD2" w14:textId="3D322468" w:rsidR="00455BC2" w:rsidRPr="00B3641D" w:rsidRDefault="00455BC2" w:rsidP="005004BE">
      <w:pPr>
        <w:pStyle w:val="Ttulo3"/>
        <w:numPr>
          <w:ilvl w:val="2"/>
          <w:numId w:val="10"/>
        </w:numPr>
        <w:spacing w:before="0" w:after="0" w:line="240" w:lineRule="auto"/>
        <w:jc w:val="both"/>
        <w:rPr>
          <w:rFonts w:ascii="Arial" w:hAnsi="Arial" w:cs="Arial"/>
          <w:color w:val="auto"/>
          <w:sz w:val="22"/>
          <w:szCs w:val="22"/>
          <w:lang w:val="es-ES"/>
        </w:rPr>
      </w:pPr>
      <w:bookmarkStart w:id="79" w:name="_Toc162014042"/>
      <w:proofErr w:type="spellStart"/>
      <w:r w:rsidRPr="00B3641D">
        <w:rPr>
          <w:rFonts w:ascii="Arial" w:hAnsi="Arial" w:cs="Arial"/>
          <w:color w:val="auto"/>
          <w:sz w:val="22"/>
          <w:szCs w:val="22"/>
          <w:lang w:val="es-ES"/>
        </w:rPr>
        <w:t>Rec</w:t>
      </w:r>
      <w:proofErr w:type="spellEnd"/>
      <w:r w:rsidRPr="00B3641D">
        <w:rPr>
          <w:rFonts w:ascii="Arial" w:hAnsi="Arial" w:cs="Arial"/>
          <w:color w:val="auto"/>
          <w:sz w:val="22"/>
          <w:szCs w:val="22"/>
          <w:lang w:val="es-ES"/>
        </w:rPr>
        <w:t xml:space="preserve"> 16. Certificados de Carencia de Informes por Tráfico de Estupefacientes</w:t>
      </w:r>
      <w:bookmarkEnd w:id="79"/>
    </w:p>
    <w:p w14:paraId="2913B091" w14:textId="77777777" w:rsidR="00455BC2" w:rsidRPr="00B3641D" w:rsidRDefault="00455BC2" w:rsidP="005004BE">
      <w:pPr>
        <w:spacing w:after="0" w:line="240" w:lineRule="auto"/>
        <w:rPr>
          <w:rFonts w:ascii="Arial" w:hAnsi="Arial" w:cs="Arial"/>
          <w:sz w:val="22"/>
          <w:szCs w:val="22"/>
        </w:rPr>
      </w:pPr>
    </w:p>
    <w:p w14:paraId="73696617" w14:textId="77777777" w:rsidR="00455BC2" w:rsidRPr="00B3641D" w:rsidRDefault="00455BC2" w:rsidP="005004BE">
      <w:pPr>
        <w:spacing w:after="0" w:line="240" w:lineRule="auto"/>
        <w:ind w:right="51"/>
        <w:jc w:val="both"/>
        <w:rPr>
          <w:rFonts w:ascii="Arial" w:hAnsi="Arial" w:cs="Arial"/>
          <w:sz w:val="22"/>
          <w:szCs w:val="22"/>
          <w:lang w:val="es-MX"/>
        </w:rPr>
      </w:pPr>
      <w:r w:rsidRPr="00B3641D">
        <w:rPr>
          <w:rFonts w:ascii="Arial" w:hAnsi="Arial" w:cs="Arial"/>
          <w:sz w:val="22"/>
          <w:szCs w:val="22"/>
          <w:lang w:val="es-MX"/>
        </w:rPr>
        <w:t xml:space="preserve">El Decreto 1427 de 2017, por el cual se modifica la estructura orgánica y se determinan las funciones de las dependencias del Ministerio de Justicia y del Derecho, estableció que la Subdirección de Control y Fiscalización de Sustancias Químicas y Estupefacientes tiene </w:t>
      </w:r>
      <w:r w:rsidRPr="00B3641D">
        <w:rPr>
          <w:rFonts w:ascii="Arial" w:hAnsi="Arial" w:cs="Arial"/>
          <w:sz w:val="22"/>
          <w:szCs w:val="22"/>
          <w:lang w:val="es-MX"/>
        </w:rPr>
        <w:lastRenderedPageBreak/>
        <w:t>como función principal establecer los mecanismos que permitan ejercer un efectivo control a las sustancias y productos químicos usadas en la fabricación de drogas ilícitas.</w:t>
      </w:r>
    </w:p>
    <w:p w14:paraId="2D7E8222" w14:textId="77777777" w:rsidR="00455BC2" w:rsidRPr="00B3641D" w:rsidRDefault="00455BC2" w:rsidP="005004BE">
      <w:pPr>
        <w:spacing w:after="0" w:line="240" w:lineRule="auto"/>
        <w:ind w:right="51"/>
        <w:jc w:val="both"/>
        <w:rPr>
          <w:rFonts w:ascii="Arial" w:hAnsi="Arial" w:cs="Arial"/>
          <w:sz w:val="22"/>
          <w:szCs w:val="22"/>
          <w:lang w:val="es-MX"/>
        </w:rPr>
      </w:pPr>
    </w:p>
    <w:p w14:paraId="69531CE7" w14:textId="77777777" w:rsidR="00455BC2" w:rsidRPr="00B3641D" w:rsidRDefault="00455BC2" w:rsidP="005004BE">
      <w:pPr>
        <w:spacing w:after="0" w:line="240" w:lineRule="auto"/>
        <w:ind w:right="51"/>
        <w:jc w:val="both"/>
        <w:rPr>
          <w:rFonts w:ascii="Arial" w:hAnsi="Arial" w:cs="Arial"/>
          <w:sz w:val="22"/>
          <w:szCs w:val="22"/>
          <w:lang w:val="es-MX"/>
        </w:rPr>
      </w:pPr>
      <w:r w:rsidRPr="00B3641D">
        <w:rPr>
          <w:rFonts w:ascii="Arial" w:hAnsi="Arial" w:cs="Arial"/>
          <w:sz w:val="22"/>
          <w:szCs w:val="22"/>
          <w:lang w:val="es-MX"/>
        </w:rPr>
        <w:t>El Ministerio de Justicia y del Derecho, en desarrollo de su función de regulador del control y fiscalización de las sustancias y productos químicos utilizados para el procesamiento de drogas ilícitas, identificó la necesidad de ajustar el modelo de control para lograr herramientas normativas, tecnológicas y operativas que mejoren el impacto del control al desvío de sustancias químicas con fines ilícitos, sin afectar la industria lícita. Por lo tanto, en el año 2015, el Consejo Nacional de Estupefacientes expide la Resolución 0001 de 2015 por la cual se unifica y actualiza la normatividad sobre el control de sustancias y productos químicos controlados.</w:t>
      </w:r>
    </w:p>
    <w:p w14:paraId="3488BFDB" w14:textId="77777777" w:rsidR="00455BC2" w:rsidRPr="00B3641D" w:rsidRDefault="00455BC2" w:rsidP="005004BE">
      <w:pPr>
        <w:spacing w:after="0" w:line="240" w:lineRule="auto"/>
        <w:ind w:right="51"/>
        <w:jc w:val="both"/>
        <w:rPr>
          <w:rFonts w:ascii="Arial" w:hAnsi="Arial" w:cs="Arial"/>
          <w:sz w:val="22"/>
          <w:szCs w:val="22"/>
          <w:lang w:val="es-MX"/>
        </w:rPr>
      </w:pPr>
    </w:p>
    <w:p w14:paraId="7D350AA6" w14:textId="77777777" w:rsidR="00455BC2" w:rsidRPr="00B3641D" w:rsidRDefault="00455BC2" w:rsidP="005004BE">
      <w:pPr>
        <w:spacing w:after="0" w:line="240" w:lineRule="auto"/>
        <w:ind w:right="51"/>
        <w:jc w:val="both"/>
        <w:rPr>
          <w:rFonts w:ascii="Arial" w:hAnsi="Arial" w:cs="Arial"/>
          <w:sz w:val="22"/>
          <w:szCs w:val="22"/>
          <w:lang w:val="es-MX"/>
        </w:rPr>
      </w:pPr>
      <w:r w:rsidRPr="00B3641D">
        <w:rPr>
          <w:rFonts w:ascii="Arial" w:hAnsi="Arial" w:cs="Arial"/>
          <w:sz w:val="22"/>
          <w:szCs w:val="22"/>
          <w:lang w:val="es-MX"/>
        </w:rPr>
        <w:t>En ejercicio del control y fiscalización referido en el artículo 23 del Decreto 1427 de 2017, la Subdirección de Control y Fiscalización de Sustancias Químicas y Estupefacientes le corresponde ejercer el control administrativo y fiscalización al uso de sustancias y productos químicos que son utilizados en la producción de drogas ilegales, a su vez, la Policía Nacional – Dirección</w:t>
      </w:r>
    </w:p>
    <w:p w14:paraId="76E67731" w14:textId="77777777" w:rsidR="00455BC2" w:rsidRPr="00B3641D" w:rsidRDefault="00455BC2" w:rsidP="005004BE">
      <w:pPr>
        <w:spacing w:after="0" w:line="240" w:lineRule="auto"/>
        <w:ind w:right="51"/>
        <w:jc w:val="both"/>
        <w:rPr>
          <w:rFonts w:ascii="Arial" w:hAnsi="Arial" w:cs="Arial"/>
          <w:sz w:val="22"/>
          <w:szCs w:val="22"/>
          <w:lang w:val="es-MX"/>
        </w:rPr>
      </w:pPr>
    </w:p>
    <w:p w14:paraId="02777A6E" w14:textId="77777777" w:rsidR="00455BC2" w:rsidRPr="00B3641D" w:rsidRDefault="00455BC2" w:rsidP="005004BE">
      <w:pPr>
        <w:spacing w:after="0" w:line="240" w:lineRule="auto"/>
        <w:ind w:right="51"/>
        <w:jc w:val="both"/>
        <w:rPr>
          <w:rFonts w:ascii="Arial" w:hAnsi="Arial" w:cs="Arial"/>
          <w:sz w:val="22"/>
          <w:szCs w:val="22"/>
          <w:lang w:val="es-MX"/>
        </w:rPr>
      </w:pPr>
      <w:r w:rsidRPr="00B3641D">
        <w:rPr>
          <w:rFonts w:ascii="Arial" w:hAnsi="Arial" w:cs="Arial"/>
          <w:sz w:val="22"/>
          <w:szCs w:val="22"/>
          <w:lang w:val="es-MX"/>
        </w:rPr>
        <w:t>Antinarcóticos, ejerce el control operativo y finalmente como producto de estos dos (2) controles, se imparten medidas administrativas como lo son los llamados de atención, abstenciones en la expedición de las autorizaciones ordinarias y extraordinarias e inmovilizaciones, entre otras, como medidas para combatir los medios y métodos para posibles desvíos de las sustancias y productos químicos utilizados en la producción de drogas ilegales.</w:t>
      </w:r>
    </w:p>
    <w:p w14:paraId="3CA08988" w14:textId="77777777" w:rsidR="00455BC2" w:rsidRPr="00B3641D" w:rsidRDefault="00455BC2" w:rsidP="005004BE">
      <w:pPr>
        <w:spacing w:after="0" w:line="240" w:lineRule="auto"/>
        <w:jc w:val="both"/>
        <w:rPr>
          <w:rFonts w:ascii="Arial" w:hAnsi="Arial" w:cs="Arial"/>
          <w:sz w:val="22"/>
          <w:szCs w:val="22"/>
          <w:lang w:val="es-MX"/>
        </w:rPr>
      </w:pPr>
    </w:p>
    <w:p w14:paraId="75C8E964" w14:textId="77777777" w:rsidR="00455BC2" w:rsidRPr="00B3641D" w:rsidRDefault="00455BC2" w:rsidP="005004BE">
      <w:pPr>
        <w:spacing w:after="0" w:line="240" w:lineRule="auto"/>
        <w:jc w:val="both"/>
        <w:rPr>
          <w:rFonts w:ascii="Arial" w:hAnsi="Arial" w:cs="Arial"/>
          <w:sz w:val="22"/>
          <w:szCs w:val="22"/>
          <w:lang w:val="es-MX"/>
        </w:rPr>
      </w:pPr>
      <w:r w:rsidRPr="00B3641D">
        <w:rPr>
          <w:rFonts w:ascii="Arial" w:hAnsi="Arial" w:cs="Arial"/>
          <w:sz w:val="22"/>
          <w:szCs w:val="22"/>
          <w:lang w:val="es-MX"/>
        </w:rPr>
        <w:t>La base normativa para los recursos asignados al presupuesto de sustancias químicas es el Decreto Ley 019 de 2012, Artículo 83 y Concepto emitido por el Ministerio de Hacienda y Crédito Público de fecha 11 de junio de 2013.</w:t>
      </w:r>
    </w:p>
    <w:p w14:paraId="37AEA102" w14:textId="77777777" w:rsidR="00455BC2" w:rsidRPr="00B3641D" w:rsidRDefault="00455BC2" w:rsidP="005004BE">
      <w:pPr>
        <w:spacing w:after="0" w:line="240" w:lineRule="auto"/>
        <w:jc w:val="both"/>
        <w:rPr>
          <w:rFonts w:ascii="Arial" w:hAnsi="Arial" w:cs="Arial"/>
          <w:sz w:val="22"/>
          <w:szCs w:val="22"/>
          <w:lang w:val="es-MX"/>
        </w:rPr>
      </w:pPr>
    </w:p>
    <w:p w14:paraId="416390FC" w14:textId="77777777" w:rsidR="00455BC2" w:rsidRPr="00B3641D" w:rsidRDefault="00455BC2" w:rsidP="005004BE">
      <w:pPr>
        <w:spacing w:after="0" w:line="240" w:lineRule="auto"/>
        <w:jc w:val="both"/>
        <w:rPr>
          <w:rFonts w:ascii="Arial" w:hAnsi="Arial" w:cs="Arial"/>
          <w:sz w:val="22"/>
          <w:szCs w:val="22"/>
          <w:lang w:val="es-MX"/>
        </w:rPr>
      </w:pPr>
      <w:r w:rsidRPr="00B3641D">
        <w:rPr>
          <w:rFonts w:ascii="Arial" w:hAnsi="Arial" w:cs="Arial"/>
          <w:sz w:val="22"/>
          <w:szCs w:val="22"/>
          <w:lang w:val="es-MX"/>
        </w:rPr>
        <w:t>La proyección para la actual vigencia y para el año 2025 contempla un crecimiento del 3% en el número de solicitudes de licencias y Certificados de Carencia-CCITE. Cabe destacar que las tarifas para la vigencia 2024 se ajustaron según el incremento de la Unidad de Valor Básico (UVB) con respecto a la vigencia anterior.</w:t>
      </w:r>
    </w:p>
    <w:p w14:paraId="23BDE36C" w14:textId="77777777" w:rsidR="00455BC2" w:rsidRPr="00B3641D" w:rsidRDefault="00455BC2" w:rsidP="005004BE">
      <w:pPr>
        <w:spacing w:after="0" w:line="240" w:lineRule="auto"/>
        <w:jc w:val="both"/>
        <w:rPr>
          <w:rFonts w:ascii="Arial" w:hAnsi="Arial" w:cs="Arial"/>
          <w:sz w:val="22"/>
          <w:szCs w:val="22"/>
          <w:lang w:val="es-MX"/>
        </w:rPr>
      </w:pPr>
    </w:p>
    <w:p w14:paraId="46CA71D6" w14:textId="77777777" w:rsidR="00455BC2" w:rsidRPr="00B3641D" w:rsidRDefault="00455BC2" w:rsidP="005004BE">
      <w:pPr>
        <w:spacing w:after="0" w:line="240" w:lineRule="auto"/>
        <w:jc w:val="both"/>
        <w:rPr>
          <w:rFonts w:ascii="Arial" w:hAnsi="Arial" w:cs="Arial"/>
          <w:sz w:val="22"/>
          <w:szCs w:val="22"/>
          <w:lang w:val="es-MX"/>
        </w:rPr>
      </w:pPr>
      <w:r w:rsidRPr="00B3641D">
        <w:rPr>
          <w:rFonts w:ascii="Arial" w:hAnsi="Arial" w:cs="Arial"/>
          <w:sz w:val="22"/>
          <w:szCs w:val="22"/>
          <w:lang w:val="es-MX"/>
        </w:rPr>
        <w:t>Para la vigencia del 2025, se estima un crecimiento del 3,6% en las tarifas, sujeto a la política de drogas que emita el Gobierno Nacional.</w:t>
      </w:r>
    </w:p>
    <w:p w14:paraId="5F7E0325" w14:textId="77777777" w:rsidR="00455BC2" w:rsidRPr="00B3641D" w:rsidRDefault="00455BC2" w:rsidP="005004BE">
      <w:pPr>
        <w:spacing w:after="0" w:line="240" w:lineRule="auto"/>
        <w:rPr>
          <w:rFonts w:ascii="Arial" w:hAnsi="Arial" w:cs="Arial"/>
          <w:sz w:val="22"/>
          <w:szCs w:val="22"/>
          <w:lang w:val="es-MX"/>
        </w:rPr>
      </w:pPr>
    </w:p>
    <w:p w14:paraId="004B8B92" w14:textId="77777777" w:rsidR="00455BC2" w:rsidRPr="00B3641D" w:rsidRDefault="00455BC2" w:rsidP="005004BE">
      <w:pPr>
        <w:pStyle w:val="Descripcin"/>
        <w:jc w:val="center"/>
        <w:rPr>
          <w:rFonts w:ascii="Arial" w:hAnsi="Arial" w:cs="Arial"/>
          <w:i w:val="0"/>
          <w:color w:val="auto"/>
        </w:rPr>
      </w:pPr>
      <w:r w:rsidRPr="00B3641D">
        <w:rPr>
          <w:rFonts w:ascii="Arial" w:hAnsi="Arial" w:cs="Arial"/>
          <w:i w:val="0"/>
          <w:color w:val="auto"/>
        </w:rPr>
        <w:t>Tabla 9 Ingresos por Certificados de Carencia</w:t>
      </w:r>
    </w:p>
    <w:p w14:paraId="6D360D71" w14:textId="77777777" w:rsidR="00455BC2" w:rsidRPr="00B3641D" w:rsidRDefault="00455BC2" w:rsidP="005004BE">
      <w:pPr>
        <w:spacing w:after="0" w:line="240" w:lineRule="auto"/>
        <w:jc w:val="both"/>
        <w:rPr>
          <w:rFonts w:ascii="Arial" w:hAnsi="Arial" w:cs="Arial"/>
          <w:sz w:val="18"/>
          <w:szCs w:val="18"/>
          <w:lang w:val="es-MX"/>
        </w:rPr>
      </w:pPr>
      <w:r w:rsidRPr="00B3641D">
        <w:rPr>
          <w:rFonts w:ascii="Arial" w:hAnsi="Arial" w:cs="Arial"/>
          <w:sz w:val="18"/>
          <w:szCs w:val="18"/>
          <w:lang w:val="es-MX"/>
        </w:rPr>
        <w:t>Pesos corrientes</w:t>
      </w:r>
    </w:p>
    <w:p w14:paraId="4DAEAB1A" w14:textId="77777777" w:rsidR="00455BC2" w:rsidRPr="00B3641D" w:rsidRDefault="00455BC2" w:rsidP="005004BE">
      <w:pPr>
        <w:spacing w:after="0" w:line="240" w:lineRule="auto"/>
        <w:jc w:val="both"/>
        <w:rPr>
          <w:rFonts w:ascii="Arial" w:hAnsi="Arial" w:cs="Arial"/>
          <w:sz w:val="18"/>
          <w:szCs w:val="18"/>
          <w:lang w:val="es-MX"/>
        </w:rPr>
      </w:pPr>
      <w:r w:rsidRPr="00B3641D">
        <w:rPr>
          <w:rFonts w:ascii="Arial" w:hAnsi="Arial" w:cs="Arial"/>
          <w:noProof/>
          <w:sz w:val="18"/>
          <w:szCs w:val="18"/>
        </w:rPr>
        <w:drawing>
          <wp:inline distT="0" distB="0" distL="0" distR="0" wp14:anchorId="35DA2BC7" wp14:editId="0DCE35EE">
            <wp:extent cx="4633415" cy="924842"/>
            <wp:effectExtent l="0" t="0" r="0" b="8890"/>
            <wp:docPr id="205316727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675306" cy="933204"/>
                    </a:xfrm>
                    <a:prstGeom prst="rect">
                      <a:avLst/>
                    </a:prstGeom>
                    <a:noFill/>
                    <a:ln>
                      <a:noFill/>
                    </a:ln>
                  </pic:spPr>
                </pic:pic>
              </a:graphicData>
            </a:graphic>
          </wp:inline>
        </w:drawing>
      </w:r>
    </w:p>
    <w:p w14:paraId="40E6E0D5" w14:textId="77777777" w:rsidR="00455BC2" w:rsidRPr="00B3641D" w:rsidRDefault="00455BC2" w:rsidP="005004BE">
      <w:pPr>
        <w:spacing w:after="0" w:line="240" w:lineRule="auto"/>
        <w:jc w:val="both"/>
        <w:rPr>
          <w:rFonts w:ascii="Arial" w:hAnsi="Arial" w:cs="Arial"/>
          <w:sz w:val="18"/>
          <w:szCs w:val="18"/>
          <w:bdr w:val="none" w:sz="0" w:space="0" w:color="auto" w:frame="1"/>
          <w:lang w:val="es-ES" w:eastAsia="es-CO"/>
        </w:rPr>
      </w:pPr>
      <w:r w:rsidRPr="00B3641D">
        <w:rPr>
          <w:rFonts w:ascii="Arial" w:hAnsi="Arial" w:cs="Arial"/>
          <w:sz w:val="18"/>
          <w:szCs w:val="18"/>
          <w:bdr w:val="none" w:sz="0" w:space="0" w:color="auto" w:frame="1"/>
          <w:lang w:val="es-ES" w:eastAsia="es-CO"/>
        </w:rPr>
        <w:t xml:space="preserve">Fuente:  Subdirección de Control y Fiscalización de Sustancias Químicas y Estupefacientes, FRISCO.  </w:t>
      </w:r>
    </w:p>
    <w:p w14:paraId="744C23CB" w14:textId="77777777" w:rsidR="00455BC2" w:rsidRPr="00B3641D" w:rsidRDefault="00455BC2" w:rsidP="005004BE">
      <w:pPr>
        <w:spacing w:after="0" w:line="240" w:lineRule="auto"/>
        <w:jc w:val="both"/>
        <w:rPr>
          <w:rFonts w:ascii="Arial" w:hAnsi="Arial" w:cs="Arial"/>
          <w:b/>
          <w:bCs/>
          <w:sz w:val="22"/>
          <w:szCs w:val="22"/>
          <w:bdr w:val="none" w:sz="0" w:space="0" w:color="auto" w:frame="1"/>
          <w:lang w:val="es-ES" w:eastAsia="es-CO"/>
        </w:rPr>
      </w:pPr>
    </w:p>
    <w:p w14:paraId="28060979" w14:textId="77777777" w:rsidR="00455BC2" w:rsidRPr="00B3641D" w:rsidRDefault="00455BC2" w:rsidP="005004BE">
      <w:pPr>
        <w:spacing w:after="0" w:line="240" w:lineRule="auto"/>
        <w:jc w:val="both"/>
        <w:rPr>
          <w:rFonts w:ascii="Arial" w:hAnsi="Arial" w:cs="Arial"/>
          <w:sz w:val="22"/>
          <w:szCs w:val="22"/>
          <w:lang w:val="es-MX"/>
        </w:rPr>
      </w:pPr>
      <w:r w:rsidRPr="00B3641D">
        <w:rPr>
          <w:rFonts w:ascii="Arial" w:hAnsi="Arial" w:cs="Arial"/>
          <w:b/>
          <w:bCs/>
          <w:sz w:val="22"/>
          <w:szCs w:val="22"/>
          <w:bdr w:val="none" w:sz="0" w:space="0" w:color="auto" w:frame="1"/>
          <w:lang w:val="es-ES" w:eastAsia="es-CO"/>
        </w:rPr>
        <w:t>INGRESOS POR CERTIFICADOS DE CARENCIA</w:t>
      </w:r>
      <w:r w:rsidRPr="00B3641D">
        <w:rPr>
          <w:rFonts w:ascii="Arial" w:hAnsi="Arial" w:cs="Arial"/>
          <w:sz w:val="22"/>
          <w:szCs w:val="22"/>
          <w:bdr w:val="none" w:sz="0" w:space="0" w:color="auto" w:frame="1"/>
          <w:lang w:val="es-ES" w:eastAsia="es-CO"/>
        </w:rPr>
        <w:t>: Estimados para la vigencia 2025 por la suma de DOS MIL SETECIENTOS OCHENTA Y OCHO MILLONES DOSCIENTOS NOVENTA Y SIETE MIL VEINTIOCHO PESOS MONEDA CORRIENTE ($2.788.297.028). </w:t>
      </w:r>
    </w:p>
    <w:p w14:paraId="0AA64200" w14:textId="44CC09C7" w:rsidR="00455BC2" w:rsidRPr="00B3641D" w:rsidRDefault="00455BC2" w:rsidP="005004BE">
      <w:pPr>
        <w:pStyle w:val="Ttulo3"/>
        <w:numPr>
          <w:ilvl w:val="2"/>
          <w:numId w:val="10"/>
        </w:numPr>
        <w:spacing w:before="0" w:after="0" w:line="240" w:lineRule="auto"/>
        <w:jc w:val="both"/>
        <w:rPr>
          <w:rFonts w:ascii="Arial" w:hAnsi="Arial" w:cs="Arial"/>
          <w:noProof/>
          <w:color w:val="auto"/>
          <w:sz w:val="22"/>
          <w:szCs w:val="22"/>
          <w:lang w:val="es-ES"/>
        </w:rPr>
      </w:pPr>
      <w:bookmarkStart w:id="80" w:name="_Toc162014043"/>
      <w:proofErr w:type="spellStart"/>
      <w:r w:rsidRPr="00B3641D">
        <w:rPr>
          <w:rFonts w:ascii="Arial" w:hAnsi="Arial" w:cs="Arial"/>
          <w:color w:val="auto"/>
          <w:sz w:val="22"/>
          <w:szCs w:val="22"/>
          <w:lang w:val="es-ES"/>
        </w:rPr>
        <w:lastRenderedPageBreak/>
        <w:t>Rec</w:t>
      </w:r>
      <w:proofErr w:type="spellEnd"/>
      <w:r w:rsidRPr="00B3641D">
        <w:rPr>
          <w:rFonts w:ascii="Arial" w:hAnsi="Arial" w:cs="Arial"/>
          <w:color w:val="auto"/>
          <w:sz w:val="22"/>
          <w:szCs w:val="22"/>
          <w:lang w:val="es-ES"/>
        </w:rPr>
        <w:t xml:space="preserve"> 16.</w:t>
      </w:r>
      <w:r w:rsidRPr="00B3641D">
        <w:rPr>
          <w:rFonts w:ascii="Arial" w:hAnsi="Arial" w:cs="Arial"/>
          <w:color w:val="auto"/>
          <w:sz w:val="22"/>
          <w:szCs w:val="22"/>
        </w:rPr>
        <w:tab/>
      </w:r>
      <w:r w:rsidRPr="00B3641D">
        <w:rPr>
          <w:rFonts w:ascii="Arial" w:hAnsi="Arial" w:cs="Arial"/>
          <w:color w:val="auto"/>
          <w:sz w:val="22"/>
          <w:szCs w:val="22"/>
          <w:lang w:val="es-ES"/>
        </w:rPr>
        <w:t xml:space="preserve"> Fondo para la Modernización, Descongestión y Bienestar de la Administración de Justicia.</w:t>
      </w:r>
      <w:bookmarkEnd w:id="80"/>
      <w:r w:rsidRPr="00B3641D">
        <w:rPr>
          <w:rFonts w:ascii="Arial" w:hAnsi="Arial" w:cs="Arial"/>
          <w:color w:val="auto"/>
          <w:sz w:val="22"/>
          <w:szCs w:val="22"/>
          <w:lang w:val="es-ES"/>
        </w:rPr>
        <w:t xml:space="preserve"> </w:t>
      </w:r>
    </w:p>
    <w:p w14:paraId="273EA1B7" w14:textId="77777777" w:rsidR="00455BC2" w:rsidRPr="00B3641D" w:rsidRDefault="00455BC2" w:rsidP="005004BE">
      <w:pPr>
        <w:spacing w:after="0" w:line="240" w:lineRule="auto"/>
        <w:jc w:val="both"/>
        <w:rPr>
          <w:rStyle w:val="nfasis"/>
          <w:rFonts w:ascii="Arial" w:hAnsi="Arial" w:cs="Arial"/>
          <w:i w:val="0"/>
          <w:sz w:val="22"/>
          <w:szCs w:val="22"/>
        </w:rPr>
      </w:pPr>
    </w:p>
    <w:p w14:paraId="28CEA74C" w14:textId="77777777" w:rsidR="00455BC2" w:rsidRPr="00B3641D" w:rsidRDefault="00455BC2" w:rsidP="005004BE">
      <w:pPr>
        <w:spacing w:after="0" w:line="240" w:lineRule="auto"/>
        <w:jc w:val="both"/>
        <w:rPr>
          <w:rStyle w:val="nfasis"/>
          <w:rFonts w:ascii="Arial" w:hAnsi="Arial" w:cs="Arial"/>
          <w:i w:val="0"/>
          <w:iCs w:val="0"/>
          <w:sz w:val="22"/>
          <w:szCs w:val="22"/>
        </w:rPr>
      </w:pPr>
      <w:r w:rsidRPr="00B3641D">
        <w:rPr>
          <w:rStyle w:val="nfasis"/>
          <w:rFonts w:ascii="Arial" w:hAnsi="Arial" w:cs="Arial"/>
          <w:sz w:val="22"/>
          <w:szCs w:val="22"/>
        </w:rPr>
        <w:t>La Ley 1743 del 26 de diciembre de 2014, por la cual se establecen alternativas de financiamiento para la Rama Judicial, estableció entre otros, en el artículo segundo, que los recursos que ingresen al Fondo para la Modernización, Descongestión y Bienestar de la Administración de Justicia, durante los primeros cuatro (4) años de vigencia de la ley, estaban dirigidos a la puesta en marcha del sistema oral establecido en el Código General del Proceso, en el Código de Procedimiento Administrativo y de lo Contencioso Administrativo y en el Código de Procedimiento Penal, así como, para la creación de los juzgados de extinción de dominio ordenada en el artículo 215 de la Ley 1708 de 2014; así mismo, estableció que “los recursos recaudados en cumplimiento de lo establecido en la presente ley se destinarían en un dos por ciento a la promoción y utilización de los Mecanismos Alternativos de Solución de Conflictos, como medida preventiva de descongestión, especialmente en lo relacionado al cumplimiento del Plan Nacional de Conciliación. Programa Nacional de Justicia en equidad, Casas de Justicia y Centros de Convivencia Ciudadana. El Gobierno Nacional reglamentará la transferencia de estos recursos a las entidades competentes del orden nacional y territorial”.</w:t>
      </w:r>
    </w:p>
    <w:p w14:paraId="1AF4E2D5" w14:textId="77777777" w:rsidR="00455BC2" w:rsidRPr="00B3641D" w:rsidRDefault="00455BC2" w:rsidP="005004BE">
      <w:pPr>
        <w:spacing w:after="0" w:line="240" w:lineRule="auto"/>
        <w:jc w:val="both"/>
        <w:rPr>
          <w:rStyle w:val="nfasis"/>
          <w:rFonts w:ascii="Arial" w:hAnsi="Arial" w:cs="Arial"/>
          <w:i w:val="0"/>
          <w:iCs w:val="0"/>
          <w:sz w:val="22"/>
          <w:szCs w:val="22"/>
        </w:rPr>
      </w:pPr>
    </w:p>
    <w:p w14:paraId="3FAEBF26" w14:textId="77777777" w:rsidR="00455BC2" w:rsidRPr="00B3641D" w:rsidRDefault="00455BC2" w:rsidP="005004BE">
      <w:pPr>
        <w:pStyle w:val="xxmsonormal"/>
        <w:shd w:val="clear" w:color="auto" w:fill="FFFFFF"/>
        <w:spacing w:before="0" w:beforeAutospacing="0" w:after="0" w:afterAutospacing="0"/>
        <w:jc w:val="both"/>
        <w:rPr>
          <w:rStyle w:val="nfasis"/>
          <w:rFonts w:ascii="Arial" w:hAnsi="Arial" w:cs="Arial"/>
          <w:i w:val="0"/>
          <w:iCs w:val="0"/>
          <w:sz w:val="22"/>
          <w:szCs w:val="22"/>
        </w:rPr>
      </w:pPr>
      <w:r w:rsidRPr="00B3641D">
        <w:rPr>
          <w:rStyle w:val="nfasis"/>
          <w:rFonts w:ascii="Arial" w:hAnsi="Arial" w:cs="Arial"/>
          <w:sz w:val="22"/>
          <w:szCs w:val="22"/>
        </w:rPr>
        <w:t>La estimación de ingresos por este concepto para 2024 es de $6.566 millones, de acuerdo con la asignación de recursos del gasto, para la vigencia 2025 el Consejo Superior de la Judicatura el correo del 12 de marzo de 2024, remitió la información de proyección de los recaudos del Fondo de Modernización para vigencia 2025 y el valor calculado para el ministerio del dos por ciento (2%), de conformidad con lo establecido en el inciso segundo del artículo 2 de la Ley 1743 de 2014,  y el numeral 2 del Artículo 12 del Decreto 272 del 2015 por $8.599,4 millones.</w:t>
      </w:r>
    </w:p>
    <w:p w14:paraId="2DE7F05E" w14:textId="77777777" w:rsidR="00455BC2" w:rsidRPr="00B3641D" w:rsidRDefault="00455BC2" w:rsidP="005004BE">
      <w:pPr>
        <w:pStyle w:val="xxmsonormal"/>
        <w:shd w:val="clear" w:color="auto" w:fill="FFFFFF"/>
        <w:spacing w:before="0" w:beforeAutospacing="0" w:after="0" w:afterAutospacing="0"/>
        <w:jc w:val="both"/>
        <w:rPr>
          <w:rStyle w:val="nfasis"/>
          <w:rFonts w:ascii="Arial" w:hAnsi="Arial" w:cs="Arial"/>
          <w:sz w:val="22"/>
          <w:szCs w:val="22"/>
        </w:rPr>
      </w:pPr>
    </w:p>
    <w:p w14:paraId="35FD1EA4" w14:textId="77777777" w:rsidR="00455BC2" w:rsidRPr="00B3641D" w:rsidRDefault="00455BC2" w:rsidP="005004BE">
      <w:pPr>
        <w:pStyle w:val="Descripcin"/>
        <w:jc w:val="center"/>
        <w:rPr>
          <w:rFonts w:ascii="Arial" w:hAnsi="Arial" w:cs="Arial"/>
          <w:i w:val="0"/>
          <w:color w:val="auto"/>
        </w:rPr>
      </w:pPr>
      <w:r w:rsidRPr="00B3641D">
        <w:rPr>
          <w:rFonts w:ascii="Arial" w:hAnsi="Arial" w:cs="Arial"/>
          <w:i w:val="0"/>
          <w:color w:val="auto"/>
        </w:rPr>
        <w:t>Tabla 10 Ingresos Fondos Especiales Ley 1743 de 2014</w:t>
      </w:r>
    </w:p>
    <w:p w14:paraId="4A8D40E9" w14:textId="77777777" w:rsidR="00455BC2" w:rsidRPr="00B3641D" w:rsidRDefault="00455BC2" w:rsidP="005004BE">
      <w:pPr>
        <w:pStyle w:val="xmsolistparagraph"/>
        <w:shd w:val="clear" w:color="auto" w:fill="FFFFFF"/>
        <w:spacing w:before="0" w:beforeAutospacing="0" w:after="0" w:afterAutospacing="0"/>
        <w:jc w:val="both"/>
        <w:rPr>
          <w:rStyle w:val="nfasis"/>
          <w:rFonts w:ascii="Arial" w:hAnsi="Arial" w:cs="Arial"/>
          <w:i w:val="0"/>
          <w:iCs w:val="0"/>
          <w:sz w:val="18"/>
          <w:szCs w:val="18"/>
        </w:rPr>
      </w:pPr>
      <w:r w:rsidRPr="00B3641D">
        <w:rPr>
          <w:rStyle w:val="nfasis"/>
          <w:rFonts w:ascii="Arial" w:hAnsi="Arial" w:cs="Arial"/>
          <w:sz w:val="18"/>
          <w:szCs w:val="18"/>
        </w:rPr>
        <w:t>Pesos corrientes</w:t>
      </w:r>
    </w:p>
    <w:p w14:paraId="2800017D" w14:textId="77777777" w:rsidR="00455BC2" w:rsidRPr="00B3641D" w:rsidRDefault="00455BC2" w:rsidP="005004BE">
      <w:pPr>
        <w:spacing w:after="0" w:line="240" w:lineRule="auto"/>
        <w:rPr>
          <w:rFonts w:ascii="Arial" w:hAnsi="Arial" w:cs="Arial"/>
          <w:sz w:val="18"/>
          <w:szCs w:val="18"/>
        </w:rPr>
      </w:pPr>
      <w:r w:rsidRPr="00B3641D">
        <w:rPr>
          <w:rFonts w:ascii="Arial" w:hAnsi="Arial" w:cs="Arial"/>
          <w:noProof/>
          <w:sz w:val="18"/>
          <w:szCs w:val="18"/>
        </w:rPr>
        <w:drawing>
          <wp:inline distT="0" distB="0" distL="0" distR="0" wp14:anchorId="3AF7ADA0" wp14:editId="4ACC9583">
            <wp:extent cx="4858603" cy="1829519"/>
            <wp:effectExtent l="0" t="0" r="0" b="0"/>
            <wp:docPr id="81750647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872057" cy="1834585"/>
                    </a:xfrm>
                    <a:prstGeom prst="rect">
                      <a:avLst/>
                    </a:prstGeom>
                    <a:noFill/>
                    <a:ln>
                      <a:noFill/>
                    </a:ln>
                  </pic:spPr>
                </pic:pic>
              </a:graphicData>
            </a:graphic>
          </wp:inline>
        </w:drawing>
      </w:r>
    </w:p>
    <w:p w14:paraId="2345DFE5" w14:textId="77777777" w:rsidR="00455BC2" w:rsidRPr="00B3641D" w:rsidRDefault="00455BC2" w:rsidP="005004BE">
      <w:pPr>
        <w:spacing w:after="0" w:line="240" w:lineRule="auto"/>
        <w:rPr>
          <w:rFonts w:ascii="Arial" w:hAnsi="Arial" w:cs="Arial"/>
          <w:sz w:val="18"/>
          <w:szCs w:val="18"/>
        </w:rPr>
      </w:pPr>
      <w:r w:rsidRPr="00B3641D">
        <w:rPr>
          <w:rFonts w:ascii="Arial" w:hAnsi="Arial" w:cs="Arial"/>
          <w:sz w:val="18"/>
          <w:szCs w:val="18"/>
        </w:rPr>
        <w:t>Fuente:  Recaudos efectivos 2016-2020 suministrados por el GGFC. Información 2021 a 2024 asignado y proyecciones 2025 CSJ</w:t>
      </w:r>
    </w:p>
    <w:p w14:paraId="4AAB129B" w14:textId="77777777" w:rsidR="00455BC2" w:rsidRPr="00B3641D" w:rsidRDefault="00455BC2" w:rsidP="005004BE">
      <w:pPr>
        <w:spacing w:after="0" w:line="240" w:lineRule="auto"/>
        <w:rPr>
          <w:rFonts w:ascii="Arial" w:eastAsia="Calibri" w:hAnsi="Arial" w:cs="Arial"/>
          <w:sz w:val="22"/>
          <w:szCs w:val="22"/>
        </w:rPr>
      </w:pPr>
    </w:p>
    <w:p w14:paraId="1FF5A9EA" w14:textId="77777777" w:rsidR="00455BC2" w:rsidRPr="00B3641D" w:rsidRDefault="00455BC2" w:rsidP="005004BE">
      <w:pPr>
        <w:pStyle w:val="Ttulo2"/>
        <w:numPr>
          <w:ilvl w:val="1"/>
          <w:numId w:val="10"/>
        </w:numPr>
        <w:spacing w:before="0" w:after="0" w:line="240" w:lineRule="auto"/>
        <w:rPr>
          <w:rFonts w:ascii="Arial" w:hAnsi="Arial" w:cs="Arial"/>
          <w:color w:val="auto"/>
          <w:sz w:val="22"/>
          <w:szCs w:val="22"/>
        </w:rPr>
      </w:pPr>
      <w:bookmarkStart w:id="81" w:name="_Toc162014044"/>
      <w:r w:rsidRPr="00B3641D">
        <w:rPr>
          <w:rFonts w:ascii="Arial" w:hAnsi="Arial" w:cs="Arial"/>
          <w:color w:val="auto"/>
          <w:sz w:val="22"/>
          <w:szCs w:val="22"/>
        </w:rPr>
        <w:t>Recursos complementarios para los gastos.</w:t>
      </w:r>
      <w:bookmarkEnd w:id="81"/>
    </w:p>
    <w:p w14:paraId="2E84352C" w14:textId="77777777" w:rsidR="00455BC2" w:rsidRPr="00B3641D" w:rsidRDefault="00455BC2" w:rsidP="005004BE">
      <w:pPr>
        <w:spacing w:after="0" w:line="240" w:lineRule="auto"/>
        <w:rPr>
          <w:rFonts w:ascii="Arial" w:hAnsi="Arial" w:cs="Arial"/>
          <w:sz w:val="22"/>
          <w:szCs w:val="22"/>
        </w:rPr>
      </w:pPr>
    </w:p>
    <w:p w14:paraId="20F8B78C" w14:textId="77777777" w:rsidR="00455BC2" w:rsidRPr="00B3641D" w:rsidRDefault="00455BC2" w:rsidP="005004BE">
      <w:pPr>
        <w:spacing w:after="0" w:line="240" w:lineRule="auto"/>
        <w:jc w:val="both"/>
        <w:rPr>
          <w:rFonts w:ascii="Arial" w:hAnsi="Arial" w:cs="Arial"/>
          <w:sz w:val="22"/>
          <w:szCs w:val="22"/>
        </w:rPr>
      </w:pPr>
      <w:r w:rsidRPr="00B3641D">
        <w:rPr>
          <w:rFonts w:ascii="Arial" w:hAnsi="Arial" w:cs="Arial"/>
          <w:sz w:val="22"/>
          <w:szCs w:val="22"/>
        </w:rPr>
        <w:t>Finalmente, a continuación, se detalla los recursos que complementan los ingresos programados para cubrir los gastos solicitados, en los cuales, se tienen los recursos corrientes que asigna el Ministerio de Hacienda y Crédito Público por $231.420,9 millones y recursos de fondos especiales e ingresos, los cuales se especifican más abajo, que serían financiados por los recaudos que se tienen con corte a 31 de diciembre de 2023 a cargo del Ministerio.</w:t>
      </w:r>
    </w:p>
    <w:p w14:paraId="00A6322E" w14:textId="77777777" w:rsidR="00455BC2" w:rsidRPr="00B3641D" w:rsidRDefault="00455BC2" w:rsidP="005004BE">
      <w:pPr>
        <w:spacing w:after="0" w:line="240" w:lineRule="auto"/>
        <w:jc w:val="both"/>
        <w:rPr>
          <w:rFonts w:ascii="Arial" w:hAnsi="Arial" w:cs="Arial"/>
          <w:sz w:val="22"/>
          <w:szCs w:val="22"/>
        </w:rPr>
      </w:pPr>
    </w:p>
    <w:p w14:paraId="02DFCAA8" w14:textId="77777777" w:rsidR="00455BC2" w:rsidRPr="00B3641D" w:rsidRDefault="00455BC2" w:rsidP="005004BE">
      <w:pPr>
        <w:spacing w:after="0" w:line="240" w:lineRule="auto"/>
        <w:jc w:val="both"/>
        <w:rPr>
          <w:rFonts w:ascii="Arial" w:hAnsi="Arial" w:cs="Arial"/>
          <w:sz w:val="22"/>
          <w:szCs w:val="22"/>
        </w:rPr>
      </w:pPr>
    </w:p>
    <w:p w14:paraId="5E6E4E7F" w14:textId="77777777" w:rsidR="00455BC2" w:rsidRPr="00B3641D" w:rsidRDefault="00455BC2" w:rsidP="005004BE">
      <w:pPr>
        <w:spacing w:after="0" w:line="240" w:lineRule="auto"/>
        <w:jc w:val="both"/>
        <w:rPr>
          <w:rFonts w:ascii="Arial" w:hAnsi="Arial" w:cs="Arial"/>
          <w:sz w:val="22"/>
          <w:szCs w:val="22"/>
        </w:rPr>
      </w:pPr>
    </w:p>
    <w:p w14:paraId="48C63DB5" w14:textId="77777777" w:rsidR="00455BC2" w:rsidRPr="00B3641D" w:rsidRDefault="00455BC2" w:rsidP="005004BE">
      <w:pPr>
        <w:spacing w:after="0" w:line="240" w:lineRule="auto"/>
        <w:jc w:val="both"/>
        <w:rPr>
          <w:rFonts w:ascii="Arial" w:hAnsi="Arial" w:cs="Arial"/>
          <w:sz w:val="22"/>
          <w:szCs w:val="22"/>
        </w:rPr>
      </w:pPr>
    </w:p>
    <w:p w14:paraId="783A12A1" w14:textId="77777777" w:rsidR="00455BC2" w:rsidRPr="00B3641D" w:rsidRDefault="00455BC2" w:rsidP="005004BE">
      <w:pPr>
        <w:spacing w:after="0" w:line="240" w:lineRule="auto"/>
        <w:jc w:val="center"/>
        <w:rPr>
          <w:rFonts w:ascii="Arial" w:eastAsia="Calibri" w:hAnsi="Arial" w:cs="Arial"/>
          <w:sz w:val="18"/>
          <w:szCs w:val="18"/>
        </w:rPr>
      </w:pPr>
      <w:r w:rsidRPr="00B3641D">
        <w:rPr>
          <w:rFonts w:ascii="Arial" w:eastAsia="Calibri" w:hAnsi="Arial" w:cs="Arial"/>
          <w:sz w:val="18"/>
          <w:szCs w:val="18"/>
        </w:rPr>
        <w:t>Tabla 11 Recursos diferentes a ingresos</w:t>
      </w:r>
    </w:p>
    <w:p w14:paraId="66E9AE6F" w14:textId="77777777" w:rsidR="00455BC2" w:rsidRPr="00B3641D" w:rsidRDefault="00455BC2" w:rsidP="005004BE">
      <w:pPr>
        <w:spacing w:after="0" w:line="240" w:lineRule="auto"/>
        <w:ind w:left="709"/>
        <w:rPr>
          <w:rFonts w:ascii="Arial" w:hAnsi="Arial" w:cs="Arial"/>
          <w:noProof/>
          <w:sz w:val="18"/>
          <w:szCs w:val="18"/>
          <w:lang w:eastAsia="es-CO"/>
        </w:rPr>
      </w:pPr>
      <w:r w:rsidRPr="00B3641D">
        <w:rPr>
          <w:rFonts w:ascii="Arial" w:hAnsi="Arial" w:cs="Arial"/>
          <w:noProof/>
          <w:sz w:val="18"/>
          <w:szCs w:val="18"/>
          <w:lang w:eastAsia="es-CO"/>
        </w:rPr>
        <w:t xml:space="preserve">                Pesos corrientes</w:t>
      </w:r>
    </w:p>
    <w:p w14:paraId="2DD5D395" w14:textId="77777777" w:rsidR="00455BC2" w:rsidRPr="00B3641D" w:rsidRDefault="00455BC2" w:rsidP="005004BE">
      <w:pPr>
        <w:spacing w:after="0" w:line="240" w:lineRule="auto"/>
        <w:jc w:val="center"/>
        <w:rPr>
          <w:rFonts w:ascii="Arial" w:hAnsi="Arial" w:cs="Arial"/>
          <w:sz w:val="18"/>
          <w:szCs w:val="18"/>
        </w:rPr>
      </w:pPr>
      <w:r w:rsidRPr="00B3641D">
        <w:rPr>
          <w:rFonts w:ascii="Arial" w:hAnsi="Arial" w:cs="Arial"/>
          <w:noProof/>
          <w:sz w:val="18"/>
          <w:szCs w:val="18"/>
        </w:rPr>
        <w:drawing>
          <wp:inline distT="0" distB="0" distL="0" distR="0" wp14:anchorId="259099E2" wp14:editId="376C3E08">
            <wp:extent cx="4189863" cy="1621756"/>
            <wp:effectExtent l="0" t="0" r="1270" b="0"/>
            <wp:docPr id="71329840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202659" cy="1626709"/>
                    </a:xfrm>
                    <a:prstGeom prst="rect">
                      <a:avLst/>
                    </a:prstGeom>
                    <a:noFill/>
                    <a:ln>
                      <a:noFill/>
                    </a:ln>
                  </pic:spPr>
                </pic:pic>
              </a:graphicData>
            </a:graphic>
          </wp:inline>
        </w:drawing>
      </w:r>
    </w:p>
    <w:p w14:paraId="7528ED15" w14:textId="6818065C" w:rsidR="00455BC2" w:rsidRPr="00B3641D" w:rsidRDefault="00455BC2" w:rsidP="00B3641D">
      <w:pPr>
        <w:spacing w:after="0" w:line="240" w:lineRule="auto"/>
        <w:ind w:left="1605"/>
        <w:rPr>
          <w:rFonts w:ascii="Arial" w:hAnsi="Arial" w:cs="Arial"/>
          <w:sz w:val="18"/>
          <w:szCs w:val="18"/>
        </w:rPr>
      </w:pPr>
      <w:r w:rsidRPr="00B3641D">
        <w:rPr>
          <w:rFonts w:ascii="Arial" w:hAnsi="Arial" w:cs="Arial"/>
          <w:sz w:val="18"/>
          <w:szCs w:val="18"/>
        </w:rPr>
        <w:t>Fuente:  Subdirección de Control y Fiscalización de Sustancias Químicas y</w:t>
      </w:r>
      <w:r w:rsidR="00B3641D">
        <w:rPr>
          <w:rFonts w:ascii="Arial" w:hAnsi="Arial" w:cs="Arial"/>
          <w:sz w:val="18"/>
          <w:szCs w:val="18"/>
        </w:rPr>
        <w:t xml:space="preserve"> </w:t>
      </w:r>
      <w:r w:rsidRPr="00B3641D">
        <w:rPr>
          <w:rFonts w:ascii="Arial" w:hAnsi="Arial" w:cs="Arial"/>
          <w:sz w:val="18"/>
          <w:szCs w:val="18"/>
        </w:rPr>
        <w:t xml:space="preserve">Estupefacientes, </w:t>
      </w:r>
      <w:proofErr w:type="spellStart"/>
      <w:r w:rsidRPr="00B3641D">
        <w:rPr>
          <w:rFonts w:ascii="Arial" w:hAnsi="Arial" w:cs="Arial"/>
          <w:sz w:val="18"/>
          <w:szCs w:val="18"/>
        </w:rPr>
        <w:t>FRISCO.Cálculos</w:t>
      </w:r>
      <w:proofErr w:type="spellEnd"/>
      <w:r w:rsidRPr="00B3641D">
        <w:rPr>
          <w:rFonts w:ascii="Arial" w:hAnsi="Arial" w:cs="Arial"/>
          <w:sz w:val="18"/>
          <w:szCs w:val="18"/>
        </w:rPr>
        <w:t xml:space="preserve"> OAP</w:t>
      </w:r>
    </w:p>
    <w:p w14:paraId="3E1C40EE" w14:textId="77777777" w:rsidR="00455BC2" w:rsidRPr="00B3641D" w:rsidRDefault="00455BC2" w:rsidP="005004BE">
      <w:pPr>
        <w:spacing w:after="0" w:line="240" w:lineRule="auto"/>
        <w:jc w:val="center"/>
        <w:rPr>
          <w:rFonts w:ascii="Arial" w:hAnsi="Arial" w:cs="Arial"/>
          <w:sz w:val="22"/>
          <w:szCs w:val="22"/>
        </w:rPr>
      </w:pPr>
    </w:p>
    <w:p w14:paraId="5CF3BF81" w14:textId="77777777" w:rsidR="00455BC2" w:rsidRPr="00B3641D" w:rsidRDefault="00455BC2" w:rsidP="005004BE">
      <w:pPr>
        <w:pStyle w:val="Ttulo3"/>
        <w:numPr>
          <w:ilvl w:val="2"/>
          <w:numId w:val="10"/>
        </w:numPr>
        <w:spacing w:before="0" w:after="0" w:line="240" w:lineRule="auto"/>
        <w:rPr>
          <w:rFonts w:ascii="Arial" w:eastAsia="Calibri" w:hAnsi="Arial" w:cs="Arial"/>
          <w:color w:val="auto"/>
          <w:sz w:val="22"/>
          <w:szCs w:val="22"/>
        </w:rPr>
      </w:pPr>
      <w:bookmarkStart w:id="82" w:name="_Toc162014045"/>
      <w:r w:rsidRPr="00B3641D">
        <w:rPr>
          <w:rFonts w:ascii="Arial" w:hAnsi="Arial" w:cs="Arial"/>
          <w:color w:val="auto"/>
          <w:sz w:val="22"/>
          <w:szCs w:val="22"/>
        </w:rPr>
        <w:t>Rec. 11</w:t>
      </w:r>
      <w:r w:rsidRPr="00B3641D">
        <w:rPr>
          <w:rFonts w:ascii="Arial" w:hAnsi="Arial" w:cs="Arial"/>
          <w:color w:val="auto"/>
          <w:sz w:val="22"/>
          <w:szCs w:val="22"/>
        </w:rPr>
        <w:tab/>
        <w:t>Recursos para la Cuota de Auditaje</w:t>
      </w:r>
      <w:bookmarkEnd w:id="82"/>
    </w:p>
    <w:p w14:paraId="0E0697ED" w14:textId="77777777" w:rsidR="00455BC2" w:rsidRPr="00B3641D" w:rsidRDefault="00455BC2" w:rsidP="005004BE">
      <w:pPr>
        <w:autoSpaceDE w:val="0"/>
        <w:autoSpaceDN w:val="0"/>
        <w:adjustRightInd w:val="0"/>
        <w:spacing w:after="0" w:line="240" w:lineRule="auto"/>
        <w:jc w:val="both"/>
        <w:rPr>
          <w:rFonts w:ascii="Arial" w:hAnsi="Arial" w:cs="Arial"/>
          <w:sz w:val="22"/>
          <w:szCs w:val="22"/>
        </w:rPr>
      </w:pPr>
    </w:p>
    <w:p w14:paraId="2DFF0D54" w14:textId="77777777" w:rsidR="00455BC2" w:rsidRPr="00B3641D" w:rsidRDefault="00455BC2" w:rsidP="005004BE">
      <w:pPr>
        <w:autoSpaceDE w:val="0"/>
        <w:autoSpaceDN w:val="0"/>
        <w:adjustRightInd w:val="0"/>
        <w:spacing w:after="0" w:line="240" w:lineRule="auto"/>
        <w:jc w:val="both"/>
        <w:rPr>
          <w:rFonts w:ascii="Arial" w:hAnsi="Arial" w:cs="Arial"/>
          <w:sz w:val="22"/>
          <w:szCs w:val="22"/>
        </w:rPr>
      </w:pPr>
      <w:r w:rsidRPr="00B3641D">
        <w:rPr>
          <w:rFonts w:ascii="Arial" w:hAnsi="Arial" w:cs="Arial"/>
          <w:sz w:val="22"/>
          <w:szCs w:val="22"/>
        </w:rPr>
        <w:t xml:space="preserve">El valor de la cuota de auditaje y fiscalización por $458,4 millones se programa con otros recursos del tesoro para el cruce de cuentas que hace la Nación con la Contraloría General de la República. </w:t>
      </w:r>
    </w:p>
    <w:p w14:paraId="2CAF2C21" w14:textId="77777777" w:rsidR="00455BC2" w:rsidRPr="00B3641D" w:rsidRDefault="00455BC2" w:rsidP="005004BE">
      <w:pPr>
        <w:pStyle w:val="Ttulo3"/>
        <w:spacing w:before="0" w:after="0" w:line="240" w:lineRule="auto"/>
        <w:ind w:left="720"/>
        <w:rPr>
          <w:rFonts w:ascii="Arial" w:eastAsia="Calibri" w:hAnsi="Arial" w:cs="Arial"/>
          <w:color w:val="auto"/>
          <w:sz w:val="22"/>
          <w:szCs w:val="22"/>
        </w:rPr>
      </w:pPr>
    </w:p>
    <w:p w14:paraId="573CB4F2" w14:textId="77777777" w:rsidR="00455BC2" w:rsidRPr="00B3641D" w:rsidRDefault="00455BC2" w:rsidP="005004BE">
      <w:pPr>
        <w:pStyle w:val="Ttulo3"/>
        <w:numPr>
          <w:ilvl w:val="2"/>
          <w:numId w:val="10"/>
        </w:numPr>
        <w:spacing w:before="0" w:after="0" w:line="240" w:lineRule="auto"/>
        <w:rPr>
          <w:rFonts w:ascii="Arial" w:eastAsia="Calibri" w:hAnsi="Arial" w:cs="Arial"/>
          <w:color w:val="auto"/>
          <w:sz w:val="22"/>
          <w:szCs w:val="22"/>
        </w:rPr>
      </w:pPr>
      <w:bookmarkStart w:id="83" w:name="_Toc162014046"/>
      <w:r w:rsidRPr="00B3641D">
        <w:rPr>
          <w:rFonts w:ascii="Arial" w:hAnsi="Arial" w:cs="Arial"/>
          <w:color w:val="auto"/>
          <w:sz w:val="22"/>
          <w:szCs w:val="22"/>
        </w:rPr>
        <w:t>Rec. 11</w:t>
      </w:r>
      <w:r w:rsidRPr="00B3641D">
        <w:rPr>
          <w:rFonts w:ascii="Arial" w:hAnsi="Arial" w:cs="Arial"/>
          <w:color w:val="auto"/>
          <w:sz w:val="22"/>
          <w:szCs w:val="22"/>
        </w:rPr>
        <w:tab/>
        <w:t>Tasas Licencias de cannabis</w:t>
      </w:r>
      <w:bookmarkEnd w:id="83"/>
    </w:p>
    <w:p w14:paraId="4EF68247" w14:textId="77777777" w:rsidR="00455BC2" w:rsidRPr="00B3641D" w:rsidRDefault="00455BC2" w:rsidP="005004BE">
      <w:pPr>
        <w:autoSpaceDE w:val="0"/>
        <w:autoSpaceDN w:val="0"/>
        <w:adjustRightInd w:val="0"/>
        <w:spacing w:after="0" w:line="240" w:lineRule="auto"/>
        <w:jc w:val="both"/>
        <w:rPr>
          <w:rFonts w:ascii="Arial" w:hAnsi="Arial" w:cs="Arial"/>
          <w:b/>
          <w:sz w:val="22"/>
          <w:szCs w:val="22"/>
        </w:rPr>
      </w:pPr>
    </w:p>
    <w:p w14:paraId="61F0B9E1" w14:textId="77777777" w:rsidR="00455BC2" w:rsidRPr="00B3641D" w:rsidRDefault="00455BC2" w:rsidP="005004BE">
      <w:pPr>
        <w:spacing w:after="0" w:line="240" w:lineRule="auto"/>
        <w:jc w:val="both"/>
        <w:rPr>
          <w:rFonts w:ascii="Arial" w:hAnsi="Arial" w:cs="Arial"/>
          <w:noProof/>
          <w:sz w:val="22"/>
          <w:szCs w:val="22"/>
          <w:lang w:eastAsia="es-CO"/>
        </w:rPr>
      </w:pPr>
      <w:r w:rsidRPr="00B3641D">
        <w:rPr>
          <w:rFonts w:ascii="Arial" w:hAnsi="Arial" w:cs="Arial"/>
          <w:noProof/>
          <w:sz w:val="22"/>
          <w:szCs w:val="22"/>
          <w:lang w:eastAsia="es-CO"/>
        </w:rPr>
        <w:t>Los $11.139,4 millones que se programan en el gasto se solicitan a pesar que los ingresos proyectados para el 2025 son inferiores ($6.469,8 millones), debido a que en la Dirección del Tesoro Nacional se cuenta con recursos por valor de $21.392.555.261,00 producto del recaudo de esta tasa a 31 de diciembre de 2023, con los cuales se espera cubrir la diferencia por $4.669,6 millones.</w:t>
      </w:r>
    </w:p>
    <w:p w14:paraId="6B17CFA4" w14:textId="77777777" w:rsidR="00455BC2" w:rsidRPr="00B3641D" w:rsidRDefault="00455BC2" w:rsidP="005004BE">
      <w:pPr>
        <w:spacing w:after="0" w:line="240" w:lineRule="auto"/>
        <w:jc w:val="both"/>
        <w:rPr>
          <w:rFonts w:ascii="Arial" w:hAnsi="Arial" w:cs="Arial"/>
          <w:noProof/>
          <w:sz w:val="22"/>
          <w:szCs w:val="22"/>
          <w:lang w:eastAsia="es-CO"/>
        </w:rPr>
      </w:pPr>
    </w:p>
    <w:p w14:paraId="0B85BDCB" w14:textId="77777777" w:rsidR="00455BC2" w:rsidRPr="00B3641D" w:rsidRDefault="00455BC2" w:rsidP="005004BE">
      <w:pPr>
        <w:pStyle w:val="Ttulo3"/>
        <w:numPr>
          <w:ilvl w:val="2"/>
          <w:numId w:val="10"/>
        </w:numPr>
        <w:spacing w:before="0" w:after="0" w:line="240" w:lineRule="auto"/>
        <w:rPr>
          <w:rFonts w:ascii="Arial" w:eastAsia="Calibri" w:hAnsi="Arial" w:cs="Arial"/>
          <w:color w:val="auto"/>
          <w:sz w:val="22"/>
          <w:szCs w:val="22"/>
        </w:rPr>
      </w:pPr>
      <w:bookmarkStart w:id="84" w:name="_Toc162014047"/>
      <w:r w:rsidRPr="00B3641D">
        <w:rPr>
          <w:rFonts w:ascii="Arial" w:hAnsi="Arial" w:cs="Arial"/>
          <w:color w:val="auto"/>
          <w:sz w:val="22"/>
          <w:szCs w:val="22"/>
        </w:rPr>
        <w:t>Rec. 16</w:t>
      </w:r>
      <w:r w:rsidRPr="00B3641D">
        <w:rPr>
          <w:rFonts w:ascii="Arial" w:hAnsi="Arial" w:cs="Arial"/>
          <w:color w:val="auto"/>
          <w:sz w:val="22"/>
          <w:szCs w:val="22"/>
        </w:rPr>
        <w:tab/>
        <w:t>Certificados de Carencia</w:t>
      </w:r>
      <w:bookmarkEnd w:id="84"/>
    </w:p>
    <w:p w14:paraId="24CEC7ED" w14:textId="77777777" w:rsidR="00455BC2" w:rsidRPr="00B3641D" w:rsidRDefault="00455BC2" w:rsidP="005004BE">
      <w:pPr>
        <w:autoSpaceDE w:val="0"/>
        <w:autoSpaceDN w:val="0"/>
        <w:adjustRightInd w:val="0"/>
        <w:spacing w:after="0" w:line="240" w:lineRule="auto"/>
        <w:jc w:val="both"/>
        <w:rPr>
          <w:rFonts w:ascii="Arial" w:hAnsi="Arial" w:cs="Arial"/>
          <w:b/>
          <w:sz w:val="22"/>
          <w:szCs w:val="22"/>
        </w:rPr>
      </w:pPr>
    </w:p>
    <w:p w14:paraId="11727BBE" w14:textId="77777777" w:rsidR="00F23B3C" w:rsidRDefault="00455BC2" w:rsidP="00B3641D">
      <w:pPr>
        <w:spacing w:after="0" w:line="240" w:lineRule="auto"/>
        <w:jc w:val="both"/>
        <w:rPr>
          <w:rFonts w:ascii="Arial" w:hAnsi="Arial" w:cs="Arial"/>
          <w:noProof/>
          <w:sz w:val="22"/>
          <w:szCs w:val="22"/>
          <w:lang w:eastAsia="es-CO"/>
        </w:rPr>
      </w:pPr>
      <w:r w:rsidRPr="00B3641D">
        <w:rPr>
          <w:rFonts w:ascii="Arial" w:hAnsi="Arial" w:cs="Arial"/>
          <w:noProof/>
          <w:sz w:val="22"/>
          <w:szCs w:val="22"/>
          <w:lang w:eastAsia="es-CO"/>
        </w:rPr>
        <w:t>Los $2.385,6 millones que se programan en el gasto se solicitan, por otra parte, los ingresos proyectados para el 2025 son superiores ($2.788,3 millones), por lo cual se cuenta con un saldo a favor de $402,7 millones.</w:t>
      </w:r>
    </w:p>
    <w:p w14:paraId="1106DDEB" w14:textId="77777777" w:rsidR="00F23B3C" w:rsidRDefault="00F23B3C" w:rsidP="00B3641D">
      <w:pPr>
        <w:spacing w:after="0" w:line="240" w:lineRule="auto"/>
        <w:jc w:val="both"/>
        <w:rPr>
          <w:rFonts w:ascii="Arial" w:hAnsi="Arial" w:cs="Arial"/>
          <w:noProof/>
          <w:sz w:val="22"/>
          <w:szCs w:val="22"/>
          <w:lang w:eastAsia="es-CO"/>
        </w:rPr>
      </w:pPr>
    </w:p>
    <w:p w14:paraId="0C823C17" w14:textId="2AC6AB10" w:rsidR="00EF3665" w:rsidRPr="003B1086" w:rsidRDefault="003B1086" w:rsidP="003B1086">
      <w:pPr>
        <w:pStyle w:val="Prrafodelista"/>
        <w:numPr>
          <w:ilvl w:val="1"/>
          <w:numId w:val="15"/>
        </w:numPr>
        <w:spacing w:after="0" w:line="240" w:lineRule="auto"/>
        <w:jc w:val="both"/>
        <w:rPr>
          <w:rFonts w:ascii="Arial" w:hAnsi="Arial" w:cs="Arial"/>
          <w:b/>
          <w:bCs/>
          <w:sz w:val="22"/>
          <w:szCs w:val="22"/>
          <w:lang w:val="es-ES"/>
        </w:rPr>
      </w:pPr>
      <w:r>
        <w:rPr>
          <w:rFonts w:ascii="Arial" w:hAnsi="Arial" w:cs="Arial"/>
          <w:b/>
          <w:bCs/>
          <w:sz w:val="22"/>
          <w:szCs w:val="22"/>
          <w:lang w:val="es-ES"/>
        </w:rPr>
        <w:t xml:space="preserve">Gastos - </w:t>
      </w:r>
      <w:r w:rsidR="00EF3665" w:rsidRPr="003B1086">
        <w:rPr>
          <w:rFonts w:ascii="Arial" w:hAnsi="Arial" w:cs="Arial"/>
          <w:b/>
          <w:bCs/>
          <w:sz w:val="22"/>
          <w:szCs w:val="22"/>
          <w:lang w:val="es-ES"/>
        </w:rPr>
        <w:t>Presupuesto solicitado en el Anteproyecto de Presupuesto 2025</w:t>
      </w:r>
    </w:p>
    <w:p w14:paraId="22937345" w14:textId="77777777" w:rsidR="00F23B3C" w:rsidRPr="00B3641D" w:rsidRDefault="00F23B3C" w:rsidP="00B3641D">
      <w:pPr>
        <w:spacing w:after="0" w:line="240" w:lineRule="auto"/>
        <w:jc w:val="both"/>
        <w:rPr>
          <w:rFonts w:ascii="Arial" w:hAnsi="Arial" w:cs="Arial"/>
          <w:b/>
          <w:bCs/>
          <w:sz w:val="22"/>
          <w:szCs w:val="22"/>
          <w:lang w:val="es-ES"/>
        </w:rPr>
      </w:pPr>
    </w:p>
    <w:p w14:paraId="1C6A98B3" w14:textId="069396B4" w:rsidR="000D6640" w:rsidRPr="00B3641D" w:rsidRDefault="000D6640" w:rsidP="000D6640">
      <w:pPr>
        <w:ind w:left="720"/>
        <w:jc w:val="center"/>
        <w:rPr>
          <w:rFonts w:ascii="Arial" w:hAnsi="Arial" w:cs="Arial"/>
          <w:b/>
          <w:bCs/>
          <w:sz w:val="22"/>
          <w:szCs w:val="22"/>
          <w:lang w:val="es-ES"/>
        </w:rPr>
      </w:pPr>
      <w:r w:rsidRPr="00B3641D">
        <w:rPr>
          <w:rFonts w:ascii="Arial" w:hAnsi="Arial" w:cs="Arial"/>
          <w:b/>
          <w:bCs/>
          <w:sz w:val="22"/>
          <w:szCs w:val="22"/>
          <w:lang w:val="es-ES"/>
        </w:rPr>
        <w:t>Presupuesto solicitado 2025</w:t>
      </w:r>
    </w:p>
    <w:tbl>
      <w:tblPr>
        <w:tblStyle w:val="Tablaconcuadrcula"/>
        <w:tblW w:w="0" w:type="auto"/>
        <w:tblLook w:val="04A0" w:firstRow="1" w:lastRow="0" w:firstColumn="1" w:lastColumn="0" w:noHBand="0" w:noVBand="1"/>
      </w:tblPr>
      <w:tblGrid>
        <w:gridCol w:w="6091"/>
        <w:gridCol w:w="2551"/>
      </w:tblGrid>
      <w:tr w:rsidR="00B3641D" w:rsidRPr="00B3641D" w14:paraId="3192B708" w14:textId="77777777" w:rsidTr="00F23B3C">
        <w:trPr>
          <w:trHeight w:val="70"/>
          <w:tblHeader/>
        </w:trPr>
        <w:tc>
          <w:tcPr>
            <w:tcW w:w="6091" w:type="dxa"/>
            <w:shd w:val="clear" w:color="auto" w:fill="D9D9D9" w:themeFill="background1" w:themeFillShade="D9"/>
            <w:hideMark/>
          </w:tcPr>
          <w:p w14:paraId="2CBE2D76" w14:textId="77777777" w:rsidR="001A77F7" w:rsidRPr="00B3641D" w:rsidRDefault="001A77F7">
            <w:pPr>
              <w:jc w:val="center"/>
              <w:rPr>
                <w:rFonts w:ascii="Arial" w:hAnsi="Arial" w:cs="Arial"/>
                <w:b/>
                <w:bCs/>
                <w:sz w:val="22"/>
                <w:szCs w:val="22"/>
              </w:rPr>
            </w:pPr>
            <w:r w:rsidRPr="00B3641D">
              <w:rPr>
                <w:rFonts w:ascii="Arial" w:hAnsi="Arial" w:cs="Arial"/>
                <w:b/>
                <w:bCs/>
                <w:sz w:val="22"/>
                <w:szCs w:val="22"/>
              </w:rPr>
              <w:t>DESCRIPCIÓN</w:t>
            </w:r>
          </w:p>
        </w:tc>
        <w:tc>
          <w:tcPr>
            <w:tcW w:w="2551" w:type="dxa"/>
            <w:shd w:val="clear" w:color="auto" w:fill="D9D9D9" w:themeFill="background1" w:themeFillShade="D9"/>
            <w:hideMark/>
          </w:tcPr>
          <w:p w14:paraId="694FB2FE" w14:textId="77777777" w:rsidR="001A77F7" w:rsidRPr="00B3641D" w:rsidRDefault="001A77F7">
            <w:pPr>
              <w:jc w:val="center"/>
              <w:rPr>
                <w:rFonts w:ascii="Arial" w:hAnsi="Arial" w:cs="Arial"/>
                <w:b/>
                <w:bCs/>
                <w:sz w:val="22"/>
                <w:szCs w:val="22"/>
              </w:rPr>
            </w:pPr>
            <w:r w:rsidRPr="00B3641D">
              <w:rPr>
                <w:rFonts w:ascii="Arial" w:hAnsi="Arial" w:cs="Arial"/>
                <w:b/>
                <w:bCs/>
                <w:sz w:val="22"/>
                <w:szCs w:val="22"/>
              </w:rPr>
              <w:t>ATP 2025</w:t>
            </w:r>
          </w:p>
        </w:tc>
      </w:tr>
      <w:tr w:rsidR="00B3641D" w:rsidRPr="00B3641D" w14:paraId="39B02A41" w14:textId="77777777" w:rsidTr="00312771">
        <w:trPr>
          <w:trHeight w:val="70"/>
        </w:trPr>
        <w:tc>
          <w:tcPr>
            <w:tcW w:w="6091" w:type="dxa"/>
            <w:hideMark/>
          </w:tcPr>
          <w:p w14:paraId="648471F0" w14:textId="77777777" w:rsidR="001A77F7" w:rsidRPr="00B3641D" w:rsidRDefault="001A77F7" w:rsidP="001A77F7">
            <w:pPr>
              <w:rPr>
                <w:rFonts w:ascii="Arial" w:hAnsi="Arial" w:cs="Arial"/>
                <w:b/>
                <w:bCs/>
                <w:sz w:val="22"/>
                <w:szCs w:val="22"/>
              </w:rPr>
            </w:pPr>
            <w:r w:rsidRPr="00B3641D">
              <w:rPr>
                <w:rFonts w:ascii="Arial" w:hAnsi="Arial" w:cs="Arial"/>
                <w:b/>
                <w:bCs/>
                <w:sz w:val="22"/>
                <w:szCs w:val="22"/>
              </w:rPr>
              <w:t>Funcionamiento</w:t>
            </w:r>
          </w:p>
        </w:tc>
        <w:tc>
          <w:tcPr>
            <w:tcW w:w="2551" w:type="dxa"/>
            <w:noWrap/>
            <w:hideMark/>
          </w:tcPr>
          <w:p w14:paraId="6D7EEF53" w14:textId="77777777" w:rsidR="001A77F7" w:rsidRPr="00B3641D" w:rsidRDefault="001A77F7" w:rsidP="001A77F7">
            <w:pPr>
              <w:jc w:val="center"/>
              <w:rPr>
                <w:rFonts w:ascii="Arial" w:hAnsi="Arial" w:cs="Arial"/>
                <w:b/>
                <w:bCs/>
                <w:sz w:val="22"/>
                <w:szCs w:val="22"/>
              </w:rPr>
            </w:pPr>
            <w:r w:rsidRPr="00B3641D">
              <w:rPr>
                <w:rFonts w:ascii="Arial" w:hAnsi="Arial" w:cs="Arial"/>
                <w:b/>
                <w:bCs/>
                <w:sz w:val="22"/>
                <w:szCs w:val="22"/>
              </w:rPr>
              <w:t xml:space="preserve"> $       241.943.479.922 </w:t>
            </w:r>
          </w:p>
        </w:tc>
      </w:tr>
      <w:tr w:rsidR="00B3641D" w:rsidRPr="00B3641D" w14:paraId="5C0C7676" w14:textId="77777777" w:rsidTr="001A77F7">
        <w:trPr>
          <w:trHeight w:val="300"/>
        </w:trPr>
        <w:tc>
          <w:tcPr>
            <w:tcW w:w="6091" w:type="dxa"/>
            <w:hideMark/>
          </w:tcPr>
          <w:p w14:paraId="3651D70E" w14:textId="77777777" w:rsidR="001A77F7" w:rsidRPr="00B3641D" w:rsidRDefault="001A77F7" w:rsidP="001A77F7">
            <w:pPr>
              <w:rPr>
                <w:rFonts w:ascii="Arial" w:hAnsi="Arial" w:cs="Arial"/>
                <w:sz w:val="22"/>
                <w:szCs w:val="22"/>
              </w:rPr>
            </w:pPr>
            <w:r w:rsidRPr="00B3641D">
              <w:rPr>
                <w:rFonts w:ascii="Arial" w:hAnsi="Arial" w:cs="Arial"/>
                <w:sz w:val="22"/>
                <w:szCs w:val="22"/>
              </w:rPr>
              <w:t>Gastos de personal</w:t>
            </w:r>
          </w:p>
        </w:tc>
        <w:tc>
          <w:tcPr>
            <w:tcW w:w="2551" w:type="dxa"/>
            <w:noWrap/>
            <w:hideMark/>
          </w:tcPr>
          <w:p w14:paraId="18BB1474" w14:textId="77777777" w:rsidR="001A77F7" w:rsidRPr="00B3641D" w:rsidRDefault="001A77F7" w:rsidP="001A77F7">
            <w:pPr>
              <w:jc w:val="center"/>
              <w:rPr>
                <w:rFonts w:ascii="Arial" w:hAnsi="Arial" w:cs="Arial"/>
                <w:sz w:val="22"/>
                <w:szCs w:val="22"/>
              </w:rPr>
            </w:pPr>
            <w:r w:rsidRPr="00B3641D">
              <w:rPr>
                <w:rFonts w:ascii="Arial" w:hAnsi="Arial" w:cs="Arial"/>
                <w:sz w:val="22"/>
                <w:szCs w:val="22"/>
              </w:rPr>
              <w:t xml:space="preserve"> $         60.737.466.067 </w:t>
            </w:r>
          </w:p>
        </w:tc>
      </w:tr>
      <w:tr w:rsidR="00B3641D" w:rsidRPr="00B3641D" w14:paraId="0FC99343" w14:textId="77777777" w:rsidTr="001A77F7">
        <w:trPr>
          <w:trHeight w:val="300"/>
        </w:trPr>
        <w:tc>
          <w:tcPr>
            <w:tcW w:w="6091" w:type="dxa"/>
            <w:hideMark/>
          </w:tcPr>
          <w:p w14:paraId="65298247" w14:textId="77777777" w:rsidR="001A77F7" w:rsidRPr="00B3641D" w:rsidRDefault="001A77F7" w:rsidP="001A77F7">
            <w:pPr>
              <w:rPr>
                <w:rFonts w:ascii="Arial" w:hAnsi="Arial" w:cs="Arial"/>
                <w:sz w:val="22"/>
                <w:szCs w:val="22"/>
              </w:rPr>
            </w:pPr>
            <w:r w:rsidRPr="00B3641D">
              <w:rPr>
                <w:rFonts w:ascii="Arial" w:hAnsi="Arial" w:cs="Arial"/>
                <w:sz w:val="22"/>
                <w:szCs w:val="22"/>
              </w:rPr>
              <w:t>Adquisición de bienes y servicios</w:t>
            </w:r>
          </w:p>
        </w:tc>
        <w:tc>
          <w:tcPr>
            <w:tcW w:w="2551" w:type="dxa"/>
            <w:noWrap/>
            <w:hideMark/>
          </w:tcPr>
          <w:p w14:paraId="091BEFC2" w14:textId="77777777" w:rsidR="001A77F7" w:rsidRPr="00B3641D" w:rsidRDefault="001A77F7" w:rsidP="001A77F7">
            <w:pPr>
              <w:jc w:val="center"/>
              <w:rPr>
                <w:rFonts w:ascii="Arial" w:hAnsi="Arial" w:cs="Arial"/>
                <w:sz w:val="22"/>
                <w:szCs w:val="22"/>
              </w:rPr>
            </w:pPr>
            <w:r w:rsidRPr="00B3641D">
              <w:rPr>
                <w:rFonts w:ascii="Arial" w:hAnsi="Arial" w:cs="Arial"/>
                <w:sz w:val="22"/>
                <w:szCs w:val="22"/>
              </w:rPr>
              <w:t xml:space="preserve"> $         38.147.383.107 </w:t>
            </w:r>
          </w:p>
        </w:tc>
      </w:tr>
      <w:tr w:rsidR="00B3641D" w:rsidRPr="00B3641D" w14:paraId="72CDE201" w14:textId="77777777" w:rsidTr="001A77F7">
        <w:trPr>
          <w:trHeight w:val="300"/>
        </w:trPr>
        <w:tc>
          <w:tcPr>
            <w:tcW w:w="6091" w:type="dxa"/>
            <w:hideMark/>
          </w:tcPr>
          <w:p w14:paraId="43232424" w14:textId="77777777" w:rsidR="001A77F7" w:rsidRPr="00B3641D" w:rsidRDefault="001A77F7" w:rsidP="001A77F7">
            <w:pPr>
              <w:rPr>
                <w:rFonts w:ascii="Arial" w:hAnsi="Arial" w:cs="Arial"/>
                <w:sz w:val="22"/>
                <w:szCs w:val="22"/>
              </w:rPr>
            </w:pPr>
            <w:r w:rsidRPr="00B3641D">
              <w:rPr>
                <w:rFonts w:ascii="Arial" w:hAnsi="Arial" w:cs="Arial"/>
                <w:sz w:val="22"/>
                <w:szCs w:val="22"/>
              </w:rPr>
              <w:t>Transferencias corrientes</w:t>
            </w:r>
          </w:p>
        </w:tc>
        <w:tc>
          <w:tcPr>
            <w:tcW w:w="2551" w:type="dxa"/>
            <w:noWrap/>
            <w:hideMark/>
          </w:tcPr>
          <w:p w14:paraId="213469DC" w14:textId="77777777" w:rsidR="001A77F7" w:rsidRPr="00B3641D" w:rsidRDefault="001A77F7" w:rsidP="001A77F7">
            <w:pPr>
              <w:jc w:val="center"/>
              <w:rPr>
                <w:rFonts w:ascii="Arial" w:hAnsi="Arial" w:cs="Arial"/>
                <w:sz w:val="22"/>
                <w:szCs w:val="22"/>
              </w:rPr>
            </w:pPr>
            <w:r w:rsidRPr="00B3641D">
              <w:rPr>
                <w:rFonts w:ascii="Arial" w:hAnsi="Arial" w:cs="Arial"/>
                <w:sz w:val="22"/>
                <w:szCs w:val="22"/>
              </w:rPr>
              <w:t xml:space="preserve"> $       142.456.379.878 </w:t>
            </w:r>
          </w:p>
        </w:tc>
      </w:tr>
      <w:tr w:rsidR="00B3641D" w:rsidRPr="00B3641D" w14:paraId="4F7086BA" w14:textId="77777777" w:rsidTr="00F23B3C">
        <w:trPr>
          <w:trHeight w:val="70"/>
        </w:trPr>
        <w:tc>
          <w:tcPr>
            <w:tcW w:w="6091" w:type="dxa"/>
            <w:hideMark/>
          </w:tcPr>
          <w:p w14:paraId="5F642C55" w14:textId="77777777" w:rsidR="001A77F7" w:rsidRPr="00B3641D" w:rsidRDefault="001A77F7" w:rsidP="001A77F7">
            <w:pPr>
              <w:rPr>
                <w:rFonts w:ascii="Arial" w:hAnsi="Arial" w:cs="Arial"/>
                <w:sz w:val="22"/>
                <w:szCs w:val="22"/>
              </w:rPr>
            </w:pPr>
            <w:r w:rsidRPr="00B3641D">
              <w:rPr>
                <w:rFonts w:ascii="Arial" w:hAnsi="Arial" w:cs="Arial"/>
                <w:sz w:val="22"/>
                <w:szCs w:val="22"/>
              </w:rPr>
              <w:t>Gastos por tributos, multas, sanciones e intereses de mora</w:t>
            </w:r>
          </w:p>
        </w:tc>
        <w:tc>
          <w:tcPr>
            <w:tcW w:w="2551" w:type="dxa"/>
            <w:noWrap/>
            <w:hideMark/>
          </w:tcPr>
          <w:p w14:paraId="7CE09993" w14:textId="77777777" w:rsidR="001A77F7" w:rsidRPr="00B3641D" w:rsidRDefault="001A77F7" w:rsidP="001A77F7">
            <w:pPr>
              <w:jc w:val="center"/>
              <w:rPr>
                <w:rFonts w:ascii="Arial" w:hAnsi="Arial" w:cs="Arial"/>
                <w:sz w:val="22"/>
                <w:szCs w:val="22"/>
              </w:rPr>
            </w:pPr>
            <w:r w:rsidRPr="00B3641D">
              <w:rPr>
                <w:rFonts w:ascii="Arial" w:hAnsi="Arial" w:cs="Arial"/>
                <w:sz w:val="22"/>
                <w:szCs w:val="22"/>
              </w:rPr>
              <w:t xml:space="preserve"> $               602.250.870 </w:t>
            </w:r>
          </w:p>
        </w:tc>
      </w:tr>
      <w:tr w:rsidR="00B3641D" w:rsidRPr="00B3641D" w14:paraId="59F82B0F" w14:textId="77777777" w:rsidTr="00312771">
        <w:trPr>
          <w:trHeight w:val="70"/>
        </w:trPr>
        <w:tc>
          <w:tcPr>
            <w:tcW w:w="6091" w:type="dxa"/>
            <w:hideMark/>
          </w:tcPr>
          <w:p w14:paraId="2AED5DD2" w14:textId="77777777" w:rsidR="001A77F7" w:rsidRPr="00B3641D" w:rsidRDefault="001A77F7" w:rsidP="001A77F7">
            <w:pPr>
              <w:rPr>
                <w:rFonts w:ascii="Arial" w:hAnsi="Arial" w:cs="Arial"/>
                <w:b/>
                <w:bCs/>
                <w:sz w:val="22"/>
                <w:szCs w:val="22"/>
              </w:rPr>
            </w:pPr>
            <w:r w:rsidRPr="00B3641D">
              <w:rPr>
                <w:rFonts w:ascii="Arial" w:hAnsi="Arial" w:cs="Arial"/>
                <w:b/>
                <w:bCs/>
                <w:sz w:val="22"/>
                <w:szCs w:val="22"/>
              </w:rPr>
              <w:t xml:space="preserve">Servicio de la Deuda Fondo de Contingencias </w:t>
            </w:r>
          </w:p>
        </w:tc>
        <w:tc>
          <w:tcPr>
            <w:tcW w:w="2551" w:type="dxa"/>
            <w:noWrap/>
            <w:hideMark/>
          </w:tcPr>
          <w:p w14:paraId="26FD2EC6" w14:textId="77777777" w:rsidR="001A77F7" w:rsidRPr="00B3641D" w:rsidRDefault="001A77F7" w:rsidP="001A77F7">
            <w:pPr>
              <w:jc w:val="center"/>
              <w:rPr>
                <w:rFonts w:ascii="Arial" w:hAnsi="Arial" w:cs="Arial"/>
                <w:b/>
                <w:bCs/>
                <w:sz w:val="22"/>
                <w:szCs w:val="22"/>
              </w:rPr>
            </w:pPr>
            <w:r w:rsidRPr="00B3641D">
              <w:rPr>
                <w:rFonts w:ascii="Arial" w:hAnsi="Arial" w:cs="Arial"/>
                <w:b/>
                <w:bCs/>
                <w:sz w:val="22"/>
                <w:szCs w:val="22"/>
              </w:rPr>
              <w:t xml:space="preserve"> $            2.665.934.709 </w:t>
            </w:r>
          </w:p>
        </w:tc>
      </w:tr>
      <w:tr w:rsidR="00B3641D" w:rsidRPr="00B3641D" w14:paraId="07E1AE40" w14:textId="77777777" w:rsidTr="001A77F7">
        <w:trPr>
          <w:trHeight w:val="315"/>
        </w:trPr>
        <w:tc>
          <w:tcPr>
            <w:tcW w:w="6091" w:type="dxa"/>
            <w:hideMark/>
          </w:tcPr>
          <w:p w14:paraId="2098C315" w14:textId="77777777" w:rsidR="001A77F7" w:rsidRPr="00B3641D" w:rsidRDefault="001A77F7" w:rsidP="001A77F7">
            <w:pPr>
              <w:rPr>
                <w:rFonts w:ascii="Arial" w:hAnsi="Arial" w:cs="Arial"/>
                <w:b/>
                <w:bCs/>
                <w:sz w:val="22"/>
                <w:szCs w:val="22"/>
              </w:rPr>
            </w:pPr>
            <w:r w:rsidRPr="00B3641D">
              <w:rPr>
                <w:rFonts w:ascii="Arial" w:hAnsi="Arial" w:cs="Arial"/>
                <w:b/>
                <w:bCs/>
                <w:sz w:val="22"/>
                <w:szCs w:val="22"/>
              </w:rPr>
              <w:lastRenderedPageBreak/>
              <w:t>Inversión</w:t>
            </w:r>
          </w:p>
        </w:tc>
        <w:tc>
          <w:tcPr>
            <w:tcW w:w="2551" w:type="dxa"/>
            <w:noWrap/>
            <w:hideMark/>
          </w:tcPr>
          <w:p w14:paraId="010DC23F" w14:textId="77777777" w:rsidR="001A77F7" w:rsidRPr="00B3641D" w:rsidRDefault="001A77F7" w:rsidP="001A77F7">
            <w:pPr>
              <w:jc w:val="center"/>
              <w:rPr>
                <w:rFonts w:ascii="Arial" w:hAnsi="Arial" w:cs="Arial"/>
                <w:b/>
                <w:bCs/>
                <w:sz w:val="22"/>
                <w:szCs w:val="22"/>
              </w:rPr>
            </w:pPr>
            <w:r w:rsidRPr="00B3641D">
              <w:rPr>
                <w:rFonts w:ascii="Arial" w:hAnsi="Arial" w:cs="Arial"/>
                <w:b/>
                <w:bCs/>
                <w:sz w:val="22"/>
                <w:szCs w:val="22"/>
              </w:rPr>
              <w:t xml:space="preserve"> $       140.201.731.450 </w:t>
            </w:r>
          </w:p>
        </w:tc>
      </w:tr>
      <w:tr w:rsidR="00B3641D" w:rsidRPr="00B3641D" w14:paraId="6E18FB3A" w14:textId="77777777" w:rsidTr="00892639">
        <w:trPr>
          <w:trHeight w:val="315"/>
        </w:trPr>
        <w:tc>
          <w:tcPr>
            <w:tcW w:w="6091" w:type="dxa"/>
            <w:shd w:val="clear" w:color="auto" w:fill="D9D9D9" w:themeFill="background1" w:themeFillShade="D9"/>
            <w:hideMark/>
          </w:tcPr>
          <w:p w14:paraId="77E68C0A" w14:textId="77777777" w:rsidR="001A77F7" w:rsidRPr="00B3641D" w:rsidRDefault="001A77F7" w:rsidP="001A77F7">
            <w:pPr>
              <w:rPr>
                <w:rFonts w:ascii="Arial" w:hAnsi="Arial" w:cs="Arial"/>
                <w:b/>
                <w:bCs/>
                <w:sz w:val="22"/>
                <w:szCs w:val="22"/>
              </w:rPr>
            </w:pPr>
            <w:r w:rsidRPr="00B3641D">
              <w:rPr>
                <w:rFonts w:ascii="Arial" w:hAnsi="Arial" w:cs="Arial"/>
                <w:b/>
                <w:bCs/>
                <w:sz w:val="22"/>
                <w:szCs w:val="22"/>
              </w:rPr>
              <w:t xml:space="preserve">Total </w:t>
            </w:r>
            <w:proofErr w:type="spellStart"/>
            <w:r w:rsidRPr="00B3641D">
              <w:rPr>
                <w:rFonts w:ascii="Arial" w:hAnsi="Arial" w:cs="Arial"/>
                <w:b/>
                <w:bCs/>
                <w:sz w:val="22"/>
                <w:szCs w:val="22"/>
              </w:rPr>
              <w:t>Prespuesto</w:t>
            </w:r>
            <w:proofErr w:type="spellEnd"/>
          </w:p>
        </w:tc>
        <w:tc>
          <w:tcPr>
            <w:tcW w:w="2551" w:type="dxa"/>
            <w:shd w:val="clear" w:color="auto" w:fill="D9D9D9" w:themeFill="background1" w:themeFillShade="D9"/>
            <w:hideMark/>
          </w:tcPr>
          <w:p w14:paraId="24CD2BE0" w14:textId="77777777" w:rsidR="001A77F7" w:rsidRPr="00B3641D" w:rsidRDefault="001A77F7" w:rsidP="001A77F7">
            <w:pPr>
              <w:jc w:val="center"/>
              <w:rPr>
                <w:rFonts w:ascii="Arial" w:hAnsi="Arial" w:cs="Arial"/>
                <w:b/>
                <w:bCs/>
                <w:sz w:val="22"/>
                <w:szCs w:val="22"/>
              </w:rPr>
            </w:pPr>
            <w:r w:rsidRPr="00B3641D">
              <w:rPr>
                <w:rFonts w:ascii="Arial" w:hAnsi="Arial" w:cs="Arial"/>
                <w:b/>
                <w:bCs/>
                <w:sz w:val="22"/>
                <w:szCs w:val="22"/>
              </w:rPr>
              <w:t xml:space="preserve"> $       384.811.146.081 </w:t>
            </w:r>
          </w:p>
        </w:tc>
      </w:tr>
    </w:tbl>
    <w:p w14:paraId="4A67EAFF" w14:textId="77777777" w:rsidR="00CA5E5C" w:rsidRPr="00B3641D" w:rsidRDefault="00CA5E5C" w:rsidP="00EF3665">
      <w:pPr>
        <w:jc w:val="center"/>
        <w:rPr>
          <w:rFonts w:ascii="Arial" w:hAnsi="Arial" w:cs="Arial"/>
          <w:b/>
          <w:bCs/>
          <w:sz w:val="22"/>
          <w:szCs w:val="22"/>
          <w:lang w:val="es-ES"/>
        </w:rPr>
      </w:pPr>
    </w:p>
    <w:p w14:paraId="49B82BC0" w14:textId="4509379D" w:rsidR="00CA5E5C" w:rsidRPr="00B3641D" w:rsidRDefault="00892639" w:rsidP="00EF3665">
      <w:pPr>
        <w:jc w:val="center"/>
        <w:rPr>
          <w:rFonts w:ascii="Arial" w:hAnsi="Arial" w:cs="Arial"/>
          <w:b/>
          <w:bCs/>
          <w:sz w:val="22"/>
          <w:szCs w:val="22"/>
          <w:lang w:val="es-ES"/>
        </w:rPr>
      </w:pPr>
      <w:r w:rsidRPr="00B3641D">
        <w:rPr>
          <w:rFonts w:ascii="Arial" w:hAnsi="Arial" w:cs="Arial"/>
          <w:b/>
          <w:bCs/>
          <w:sz w:val="22"/>
          <w:szCs w:val="22"/>
          <w:lang w:val="es-ES"/>
        </w:rPr>
        <w:t>Detallado Anteproyecto 2025</w:t>
      </w:r>
    </w:p>
    <w:tbl>
      <w:tblPr>
        <w:tblStyle w:val="Tablaconcuadrcula"/>
        <w:tblW w:w="8926" w:type="dxa"/>
        <w:tblLook w:val="04A0" w:firstRow="1" w:lastRow="0" w:firstColumn="1" w:lastColumn="0" w:noHBand="0" w:noVBand="1"/>
      </w:tblPr>
      <w:tblGrid>
        <w:gridCol w:w="6232"/>
        <w:gridCol w:w="2694"/>
      </w:tblGrid>
      <w:tr w:rsidR="00B3641D" w:rsidRPr="00B3641D" w14:paraId="3ABF74DD" w14:textId="77777777" w:rsidTr="003A4FF9">
        <w:trPr>
          <w:trHeight w:val="600"/>
          <w:tblHeader/>
        </w:trPr>
        <w:tc>
          <w:tcPr>
            <w:tcW w:w="6232" w:type="dxa"/>
            <w:shd w:val="clear" w:color="auto" w:fill="D9D9D9" w:themeFill="background1" w:themeFillShade="D9"/>
            <w:hideMark/>
          </w:tcPr>
          <w:p w14:paraId="3EE3B20F" w14:textId="77777777" w:rsidR="00CA5E5C" w:rsidRPr="00B3641D" w:rsidRDefault="00CA5E5C" w:rsidP="00892639">
            <w:pPr>
              <w:jc w:val="center"/>
              <w:rPr>
                <w:rFonts w:ascii="Arial" w:hAnsi="Arial" w:cs="Arial"/>
                <w:b/>
                <w:bCs/>
                <w:sz w:val="22"/>
                <w:szCs w:val="22"/>
              </w:rPr>
            </w:pPr>
            <w:r w:rsidRPr="00B3641D">
              <w:rPr>
                <w:rFonts w:ascii="Arial" w:hAnsi="Arial" w:cs="Arial"/>
                <w:b/>
                <w:bCs/>
                <w:sz w:val="22"/>
                <w:szCs w:val="22"/>
              </w:rPr>
              <w:t>DESCRIPCIÓN</w:t>
            </w:r>
          </w:p>
        </w:tc>
        <w:tc>
          <w:tcPr>
            <w:tcW w:w="2694" w:type="dxa"/>
            <w:shd w:val="clear" w:color="auto" w:fill="D9D9D9" w:themeFill="background1" w:themeFillShade="D9"/>
            <w:hideMark/>
          </w:tcPr>
          <w:p w14:paraId="75C5A7B3" w14:textId="77777777" w:rsidR="00CA5E5C" w:rsidRPr="00B3641D" w:rsidRDefault="00CA5E5C" w:rsidP="00892639">
            <w:pPr>
              <w:jc w:val="center"/>
              <w:rPr>
                <w:rFonts w:ascii="Arial" w:hAnsi="Arial" w:cs="Arial"/>
                <w:b/>
                <w:bCs/>
                <w:sz w:val="22"/>
                <w:szCs w:val="22"/>
              </w:rPr>
            </w:pPr>
            <w:r w:rsidRPr="00B3641D">
              <w:rPr>
                <w:rFonts w:ascii="Arial" w:hAnsi="Arial" w:cs="Arial"/>
                <w:b/>
                <w:bCs/>
                <w:sz w:val="22"/>
                <w:szCs w:val="22"/>
              </w:rPr>
              <w:t>Anteproyecto 2025</w:t>
            </w:r>
          </w:p>
        </w:tc>
      </w:tr>
      <w:tr w:rsidR="00B3641D" w:rsidRPr="00B3641D" w14:paraId="59639125" w14:textId="77777777" w:rsidTr="003A4FF9">
        <w:trPr>
          <w:trHeight w:val="315"/>
        </w:trPr>
        <w:tc>
          <w:tcPr>
            <w:tcW w:w="6232" w:type="dxa"/>
            <w:shd w:val="clear" w:color="auto" w:fill="D9D9D9" w:themeFill="background1" w:themeFillShade="D9"/>
            <w:hideMark/>
          </w:tcPr>
          <w:p w14:paraId="5DF31F6B" w14:textId="77777777" w:rsidR="00CA5E5C" w:rsidRPr="00B3641D" w:rsidRDefault="00CA5E5C" w:rsidP="00CA5E5C">
            <w:pPr>
              <w:jc w:val="both"/>
              <w:rPr>
                <w:rFonts w:ascii="Arial" w:hAnsi="Arial" w:cs="Arial"/>
                <w:b/>
                <w:bCs/>
                <w:sz w:val="22"/>
                <w:szCs w:val="22"/>
              </w:rPr>
            </w:pPr>
            <w:r w:rsidRPr="00B3641D">
              <w:rPr>
                <w:rFonts w:ascii="Arial" w:hAnsi="Arial" w:cs="Arial"/>
                <w:b/>
                <w:bCs/>
                <w:sz w:val="22"/>
                <w:szCs w:val="22"/>
              </w:rPr>
              <w:t>FUNCIONAMIENTO</w:t>
            </w:r>
          </w:p>
        </w:tc>
        <w:tc>
          <w:tcPr>
            <w:tcW w:w="2694" w:type="dxa"/>
            <w:shd w:val="clear" w:color="auto" w:fill="D9D9D9" w:themeFill="background1" w:themeFillShade="D9"/>
            <w:noWrap/>
            <w:hideMark/>
          </w:tcPr>
          <w:p w14:paraId="25737531" w14:textId="4BBC36EA" w:rsidR="00CA5E5C" w:rsidRPr="00B3641D" w:rsidRDefault="00CA5E5C" w:rsidP="00892639">
            <w:pPr>
              <w:jc w:val="right"/>
              <w:rPr>
                <w:rFonts w:ascii="Arial" w:hAnsi="Arial" w:cs="Arial"/>
                <w:b/>
                <w:bCs/>
                <w:sz w:val="22"/>
                <w:szCs w:val="22"/>
              </w:rPr>
            </w:pPr>
            <w:r w:rsidRPr="00B3641D">
              <w:rPr>
                <w:rFonts w:ascii="Arial" w:hAnsi="Arial" w:cs="Arial"/>
                <w:b/>
                <w:bCs/>
                <w:sz w:val="22"/>
                <w:szCs w:val="22"/>
              </w:rPr>
              <w:t>241.943.479.922</w:t>
            </w:r>
          </w:p>
        </w:tc>
      </w:tr>
      <w:tr w:rsidR="00B3641D" w:rsidRPr="00B3641D" w14:paraId="2B4114A6" w14:textId="77777777" w:rsidTr="00892639">
        <w:trPr>
          <w:trHeight w:val="315"/>
        </w:trPr>
        <w:tc>
          <w:tcPr>
            <w:tcW w:w="6232" w:type="dxa"/>
            <w:hideMark/>
          </w:tcPr>
          <w:p w14:paraId="5BC4290F" w14:textId="77777777" w:rsidR="00CA5E5C" w:rsidRPr="00B3641D" w:rsidRDefault="00CA5E5C" w:rsidP="00CA5E5C">
            <w:pPr>
              <w:jc w:val="both"/>
              <w:rPr>
                <w:rFonts w:ascii="Arial" w:hAnsi="Arial" w:cs="Arial"/>
                <w:b/>
                <w:bCs/>
                <w:sz w:val="22"/>
                <w:szCs w:val="22"/>
              </w:rPr>
            </w:pPr>
            <w:r w:rsidRPr="00B3641D">
              <w:rPr>
                <w:rFonts w:ascii="Arial" w:hAnsi="Arial" w:cs="Arial"/>
                <w:b/>
                <w:bCs/>
                <w:sz w:val="22"/>
                <w:szCs w:val="22"/>
              </w:rPr>
              <w:t>GASTOS DE PERSONAL</w:t>
            </w:r>
          </w:p>
        </w:tc>
        <w:tc>
          <w:tcPr>
            <w:tcW w:w="2694" w:type="dxa"/>
            <w:noWrap/>
            <w:hideMark/>
          </w:tcPr>
          <w:p w14:paraId="239BCE2B" w14:textId="0E938315" w:rsidR="00CA5E5C" w:rsidRPr="00B3641D" w:rsidRDefault="00CA5E5C" w:rsidP="00892639">
            <w:pPr>
              <w:jc w:val="right"/>
              <w:rPr>
                <w:rFonts w:ascii="Arial" w:hAnsi="Arial" w:cs="Arial"/>
                <w:b/>
                <w:bCs/>
                <w:sz w:val="22"/>
                <w:szCs w:val="22"/>
              </w:rPr>
            </w:pPr>
            <w:r w:rsidRPr="00B3641D">
              <w:rPr>
                <w:rFonts w:ascii="Arial" w:hAnsi="Arial" w:cs="Arial"/>
                <w:b/>
                <w:bCs/>
                <w:sz w:val="22"/>
                <w:szCs w:val="22"/>
              </w:rPr>
              <w:t xml:space="preserve"> 60.737.466.067 </w:t>
            </w:r>
          </w:p>
        </w:tc>
      </w:tr>
      <w:tr w:rsidR="00B3641D" w:rsidRPr="00B3641D" w14:paraId="314CFDC1" w14:textId="77777777" w:rsidTr="00892639">
        <w:trPr>
          <w:trHeight w:val="300"/>
        </w:trPr>
        <w:tc>
          <w:tcPr>
            <w:tcW w:w="6232" w:type="dxa"/>
            <w:hideMark/>
          </w:tcPr>
          <w:p w14:paraId="7AC1F3A7" w14:textId="77777777" w:rsidR="00CA5E5C" w:rsidRPr="00B3641D" w:rsidRDefault="00CA5E5C" w:rsidP="00CA5E5C">
            <w:pPr>
              <w:jc w:val="both"/>
              <w:rPr>
                <w:rFonts w:ascii="Arial" w:hAnsi="Arial" w:cs="Arial"/>
                <w:sz w:val="22"/>
                <w:szCs w:val="22"/>
              </w:rPr>
            </w:pPr>
            <w:r w:rsidRPr="00B3641D">
              <w:rPr>
                <w:rFonts w:ascii="Arial" w:hAnsi="Arial" w:cs="Arial"/>
                <w:sz w:val="22"/>
                <w:szCs w:val="22"/>
              </w:rPr>
              <w:t>SALARIO</w:t>
            </w:r>
          </w:p>
        </w:tc>
        <w:tc>
          <w:tcPr>
            <w:tcW w:w="2694" w:type="dxa"/>
            <w:noWrap/>
            <w:hideMark/>
          </w:tcPr>
          <w:p w14:paraId="78DF8061" w14:textId="4C186876" w:rsidR="00CA5E5C" w:rsidRPr="00B3641D" w:rsidRDefault="00CA5E5C" w:rsidP="00892639">
            <w:pPr>
              <w:jc w:val="right"/>
              <w:rPr>
                <w:rFonts w:ascii="Arial" w:hAnsi="Arial" w:cs="Arial"/>
                <w:sz w:val="22"/>
                <w:szCs w:val="22"/>
              </w:rPr>
            </w:pPr>
            <w:r w:rsidRPr="00B3641D">
              <w:rPr>
                <w:rFonts w:ascii="Arial" w:hAnsi="Arial" w:cs="Arial"/>
                <w:sz w:val="22"/>
                <w:szCs w:val="22"/>
              </w:rPr>
              <w:t xml:space="preserve">  34.930.241.773 </w:t>
            </w:r>
          </w:p>
        </w:tc>
      </w:tr>
      <w:tr w:rsidR="00B3641D" w:rsidRPr="00B3641D" w14:paraId="56F44D68" w14:textId="77777777" w:rsidTr="00892639">
        <w:trPr>
          <w:trHeight w:val="495"/>
        </w:trPr>
        <w:tc>
          <w:tcPr>
            <w:tcW w:w="6232" w:type="dxa"/>
            <w:hideMark/>
          </w:tcPr>
          <w:p w14:paraId="71AF99F8" w14:textId="77777777" w:rsidR="00CA5E5C" w:rsidRPr="00B3641D" w:rsidRDefault="00CA5E5C" w:rsidP="00CA5E5C">
            <w:pPr>
              <w:jc w:val="both"/>
              <w:rPr>
                <w:rFonts w:ascii="Arial" w:hAnsi="Arial" w:cs="Arial"/>
                <w:sz w:val="22"/>
                <w:szCs w:val="22"/>
              </w:rPr>
            </w:pPr>
            <w:r w:rsidRPr="00B3641D">
              <w:rPr>
                <w:rFonts w:ascii="Arial" w:hAnsi="Arial" w:cs="Arial"/>
                <w:sz w:val="22"/>
                <w:szCs w:val="22"/>
              </w:rPr>
              <w:t>CONTRIBUCIONES INHERENTES A LA NÓMINA</w:t>
            </w:r>
          </w:p>
        </w:tc>
        <w:tc>
          <w:tcPr>
            <w:tcW w:w="2694" w:type="dxa"/>
            <w:noWrap/>
            <w:hideMark/>
          </w:tcPr>
          <w:p w14:paraId="7BF73D36" w14:textId="5ADF5039" w:rsidR="00CA5E5C" w:rsidRPr="00B3641D" w:rsidRDefault="00CA5E5C" w:rsidP="00892639">
            <w:pPr>
              <w:jc w:val="right"/>
              <w:rPr>
                <w:rFonts w:ascii="Arial" w:hAnsi="Arial" w:cs="Arial"/>
                <w:sz w:val="22"/>
                <w:szCs w:val="22"/>
              </w:rPr>
            </w:pPr>
            <w:r w:rsidRPr="00B3641D">
              <w:rPr>
                <w:rFonts w:ascii="Arial" w:hAnsi="Arial" w:cs="Arial"/>
                <w:sz w:val="22"/>
                <w:szCs w:val="22"/>
              </w:rPr>
              <w:t xml:space="preserve"> 12.035.896.680 </w:t>
            </w:r>
          </w:p>
        </w:tc>
      </w:tr>
      <w:tr w:rsidR="00B3641D" w:rsidRPr="00B3641D" w14:paraId="73F11E13" w14:textId="77777777" w:rsidTr="00892639">
        <w:trPr>
          <w:trHeight w:val="600"/>
        </w:trPr>
        <w:tc>
          <w:tcPr>
            <w:tcW w:w="6232" w:type="dxa"/>
            <w:hideMark/>
          </w:tcPr>
          <w:p w14:paraId="754A744E" w14:textId="77777777" w:rsidR="00CA5E5C" w:rsidRPr="00B3641D" w:rsidRDefault="00CA5E5C" w:rsidP="00CA5E5C">
            <w:pPr>
              <w:jc w:val="both"/>
              <w:rPr>
                <w:rFonts w:ascii="Arial" w:hAnsi="Arial" w:cs="Arial"/>
                <w:sz w:val="22"/>
                <w:szCs w:val="22"/>
              </w:rPr>
            </w:pPr>
            <w:r w:rsidRPr="00B3641D">
              <w:rPr>
                <w:rFonts w:ascii="Arial" w:hAnsi="Arial" w:cs="Arial"/>
                <w:sz w:val="22"/>
                <w:szCs w:val="22"/>
              </w:rPr>
              <w:t>REMUNERACIONES NO CONSTITUTIVAS DE FACTOR SALARIAL</w:t>
            </w:r>
          </w:p>
        </w:tc>
        <w:tc>
          <w:tcPr>
            <w:tcW w:w="2694" w:type="dxa"/>
            <w:noWrap/>
            <w:hideMark/>
          </w:tcPr>
          <w:p w14:paraId="39079BCF" w14:textId="44158F72" w:rsidR="00CA5E5C" w:rsidRPr="00B3641D" w:rsidRDefault="00CA5E5C" w:rsidP="00892639">
            <w:pPr>
              <w:jc w:val="right"/>
              <w:rPr>
                <w:rFonts w:ascii="Arial" w:hAnsi="Arial" w:cs="Arial"/>
                <w:sz w:val="22"/>
                <w:szCs w:val="22"/>
              </w:rPr>
            </w:pPr>
            <w:r w:rsidRPr="00B3641D">
              <w:rPr>
                <w:rFonts w:ascii="Arial" w:hAnsi="Arial" w:cs="Arial"/>
                <w:sz w:val="22"/>
                <w:szCs w:val="22"/>
              </w:rPr>
              <w:t xml:space="preserve"> 6.435.207.228 </w:t>
            </w:r>
          </w:p>
        </w:tc>
      </w:tr>
      <w:tr w:rsidR="00B3641D" w:rsidRPr="00B3641D" w14:paraId="72742327" w14:textId="77777777" w:rsidTr="00892639">
        <w:trPr>
          <w:trHeight w:val="600"/>
        </w:trPr>
        <w:tc>
          <w:tcPr>
            <w:tcW w:w="6232" w:type="dxa"/>
            <w:hideMark/>
          </w:tcPr>
          <w:p w14:paraId="041BC2DB" w14:textId="77777777" w:rsidR="00CA5E5C" w:rsidRPr="00B3641D" w:rsidRDefault="00CA5E5C" w:rsidP="00CA5E5C">
            <w:pPr>
              <w:jc w:val="both"/>
              <w:rPr>
                <w:rFonts w:ascii="Arial" w:hAnsi="Arial" w:cs="Arial"/>
                <w:sz w:val="22"/>
                <w:szCs w:val="22"/>
              </w:rPr>
            </w:pPr>
            <w:r w:rsidRPr="00B3641D">
              <w:rPr>
                <w:rFonts w:ascii="Arial" w:hAnsi="Arial" w:cs="Arial"/>
                <w:sz w:val="22"/>
                <w:szCs w:val="22"/>
              </w:rPr>
              <w:t>OTROS GASTOS DE PERSONAL - DISTRIBUCIÓN PREVIO CONCEPTO DGPPN</w:t>
            </w:r>
          </w:p>
        </w:tc>
        <w:tc>
          <w:tcPr>
            <w:tcW w:w="2694" w:type="dxa"/>
            <w:noWrap/>
            <w:hideMark/>
          </w:tcPr>
          <w:p w14:paraId="319D167A" w14:textId="0A2CE21B" w:rsidR="00CA5E5C" w:rsidRPr="00B3641D" w:rsidRDefault="00CA5E5C" w:rsidP="00892639">
            <w:pPr>
              <w:jc w:val="right"/>
              <w:rPr>
                <w:rFonts w:ascii="Arial" w:hAnsi="Arial" w:cs="Arial"/>
                <w:sz w:val="22"/>
                <w:szCs w:val="22"/>
              </w:rPr>
            </w:pPr>
            <w:r w:rsidRPr="00B3641D">
              <w:rPr>
                <w:rFonts w:ascii="Arial" w:hAnsi="Arial" w:cs="Arial"/>
                <w:sz w:val="22"/>
                <w:szCs w:val="22"/>
              </w:rPr>
              <w:t xml:space="preserve">  5.868.896.309 </w:t>
            </w:r>
          </w:p>
        </w:tc>
      </w:tr>
      <w:tr w:rsidR="00B3641D" w:rsidRPr="00B3641D" w14:paraId="216469A9" w14:textId="77777777" w:rsidTr="00892639">
        <w:trPr>
          <w:trHeight w:val="630"/>
        </w:trPr>
        <w:tc>
          <w:tcPr>
            <w:tcW w:w="6232" w:type="dxa"/>
            <w:hideMark/>
          </w:tcPr>
          <w:p w14:paraId="6C759164" w14:textId="77777777" w:rsidR="00CA5E5C" w:rsidRPr="00B3641D" w:rsidRDefault="00CA5E5C" w:rsidP="00CA5E5C">
            <w:pPr>
              <w:jc w:val="both"/>
              <w:rPr>
                <w:rFonts w:ascii="Arial" w:hAnsi="Arial" w:cs="Arial"/>
                <w:sz w:val="22"/>
                <w:szCs w:val="22"/>
              </w:rPr>
            </w:pPr>
            <w:r w:rsidRPr="00B3641D">
              <w:rPr>
                <w:rFonts w:ascii="Arial" w:hAnsi="Arial" w:cs="Arial"/>
                <w:sz w:val="22"/>
                <w:szCs w:val="22"/>
              </w:rPr>
              <w:t>OTROS GASTOS DE PERSONAL - DISTRIBUCIÓN PREVIO CONCEPTO DGPPN</w:t>
            </w:r>
          </w:p>
        </w:tc>
        <w:tc>
          <w:tcPr>
            <w:tcW w:w="2694" w:type="dxa"/>
            <w:noWrap/>
            <w:hideMark/>
          </w:tcPr>
          <w:p w14:paraId="3D4F2C54" w14:textId="76EAE98A" w:rsidR="00CA5E5C" w:rsidRPr="00B3641D" w:rsidRDefault="00CA5E5C" w:rsidP="00892639">
            <w:pPr>
              <w:jc w:val="right"/>
              <w:rPr>
                <w:rFonts w:ascii="Arial" w:hAnsi="Arial" w:cs="Arial"/>
                <w:sz w:val="22"/>
                <w:szCs w:val="22"/>
              </w:rPr>
            </w:pPr>
            <w:r w:rsidRPr="00B3641D">
              <w:rPr>
                <w:rFonts w:ascii="Arial" w:hAnsi="Arial" w:cs="Arial"/>
                <w:sz w:val="22"/>
                <w:szCs w:val="22"/>
              </w:rPr>
              <w:t xml:space="preserve">  1.467.224.077 </w:t>
            </w:r>
          </w:p>
        </w:tc>
      </w:tr>
      <w:tr w:rsidR="00B3641D" w:rsidRPr="00B3641D" w14:paraId="1D2B18B6" w14:textId="77777777" w:rsidTr="00892639">
        <w:trPr>
          <w:trHeight w:val="315"/>
        </w:trPr>
        <w:tc>
          <w:tcPr>
            <w:tcW w:w="6232" w:type="dxa"/>
            <w:hideMark/>
          </w:tcPr>
          <w:p w14:paraId="24363563" w14:textId="77777777" w:rsidR="00CA5E5C" w:rsidRPr="00B3641D" w:rsidRDefault="00CA5E5C" w:rsidP="00CA5E5C">
            <w:pPr>
              <w:jc w:val="both"/>
              <w:rPr>
                <w:rFonts w:ascii="Arial" w:hAnsi="Arial" w:cs="Arial"/>
                <w:b/>
                <w:bCs/>
                <w:sz w:val="22"/>
                <w:szCs w:val="22"/>
              </w:rPr>
            </w:pPr>
            <w:r w:rsidRPr="00B3641D">
              <w:rPr>
                <w:rFonts w:ascii="Arial" w:hAnsi="Arial" w:cs="Arial"/>
                <w:b/>
                <w:bCs/>
                <w:sz w:val="22"/>
                <w:szCs w:val="22"/>
              </w:rPr>
              <w:t>ADQUISICIÓN DE BIENES Y SERVICIOS</w:t>
            </w:r>
          </w:p>
        </w:tc>
        <w:tc>
          <w:tcPr>
            <w:tcW w:w="2694" w:type="dxa"/>
            <w:noWrap/>
            <w:hideMark/>
          </w:tcPr>
          <w:p w14:paraId="0E102A15" w14:textId="77777777" w:rsidR="00CA5E5C" w:rsidRPr="00B3641D" w:rsidRDefault="00CA5E5C" w:rsidP="00892639">
            <w:pPr>
              <w:jc w:val="right"/>
              <w:rPr>
                <w:rFonts w:ascii="Arial" w:hAnsi="Arial" w:cs="Arial"/>
                <w:b/>
                <w:bCs/>
                <w:sz w:val="22"/>
                <w:szCs w:val="22"/>
              </w:rPr>
            </w:pPr>
            <w:r w:rsidRPr="00B3641D">
              <w:rPr>
                <w:rFonts w:ascii="Arial" w:hAnsi="Arial" w:cs="Arial"/>
                <w:b/>
                <w:bCs/>
                <w:sz w:val="22"/>
                <w:szCs w:val="22"/>
              </w:rPr>
              <w:t>38.147.383.107</w:t>
            </w:r>
          </w:p>
        </w:tc>
      </w:tr>
      <w:tr w:rsidR="00B3641D" w:rsidRPr="00B3641D" w14:paraId="6D3260EE" w14:textId="77777777" w:rsidTr="00892639">
        <w:trPr>
          <w:trHeight w:val="300"/>
        </w:trPr>
        <w:tc>
          <w:tcPr>
            <w:tcW w:w="6232" w:type="dxa"/>
            <w:hideMark/>
          </w:tcPr>
          <w:p w14:paraId="195FB09F" w14:textId="77777777" w:rsidR="00CA5E5C" w:rsidRPr="00B3641D" w:rsidRDefault="00CA5E5C" w:rsidP="00CA5E5C">
            <w:pPr>
              <w:jc w:val="both"/>
              <w:rPr>
                <w:rFonts w:ascii="Arial" w:hAnsi="Arial" w:cs="Arial"/>
                <w:sz w:val="22"/>
                <w:szCs w:val="22"/>
              </w:rPr>
            </w:pPr>
            <w:r w:rsidRPr="00B3641D">
              <w:rPr>
                <w:rFonts w:ascii="Arial" w:hAnsi="Arial" w:cs="Arial"/>
                <w:sz w:val="22"/>
                <w:szCs w:val="22"/>
              </w:rPr>
              <w:t>ADQUISICIÓN DE BIENES Y SERVICIOS</w:t>
            </w:r>
          </w:p>
        </w:tc>
        <w:tc>
          <w:tcPr>
            <w:tcW w:w="2694" w:type="dxa"/>
            <w:noWrap/>
            <w:hideMark/>
          </w:tcPr>
          <w:p w14:paraId="46E8D4A4" w14:textId="77777777" w:rsidR="00CA5E5C" w:rsidRPr="00B3641D" w:rsidRDefault="00CA5E5C" w:rsidP="00892639">
            <w:pPr>
              <w:jc w:val="right"/>
              <w:rPr>
                <w:rFonts w:ascii="Arial" w:hAnsi="Arial" w:cs="Arial"/>
                <w:sz w:val="22"/>
                <w:szCs w:val="22"/>
              </w:rPr>
            </w:pPr>
            <w:r w:rsidRPr="00B3641D">
              <w:rPr>
                <w:rFonts w:ascii="Arial" w:hAnsi="Arial" w:cs="Arial"/>
                <w:sz w:val="22"/>
                <w:szCs w:val="22"/>
              </w:rPr>
              <w:t>37.229.058.087</w:t>
            </w:r>
          </w:p>
        </w:tc>
      </w:tr>
      <w:tr w:rsidR="00B3641D" w:rsidRPr="00B3641D" w14:paraId="2758B2A8" w14:textId="77777777" w:rsidTr="00892639">
        <w:trPr>
          <w:trHeight w:val="300"/>
        </w:trPr>
        <w:tc>
          <w:tcPr>
            <w:tcW w:w="6232" w:type="dxa"/>
            <w:hideMark/>
          </w:tcPr>
          <w:p w14:paraId="40BD83FF" w14:textId="77777777" w:rsidR="00CA5E5C" w:rsidRPr="00B3641D" w:rsidRDefault="00CA5E5C" w:rsidP="00CA5E5C">
            <w:pPr>
              <w:jc w:val="both"/>
              <w:rPr>
                <w:rFonts w:ascii="Arial" w:hAnsi="Arial" w:cs="Arial"/>
                <w:sz w:val="22"/>
                <w:szCs w:val="22"/>
              </w:rPr>
            </w:pPr>
            <w:r w:rsidRPr="00B3641D">
              <w:rPr>
                <w:rFonts w:ascii="Arial" w:hAnsi="Arial" w:cs="Arial"/>
                <w:sz w:val="22"/>
                <w:szCs w:val="22"/>
              </w:rPr>
              <w:t>ADQUISICIÓN DE BIENES Y SERVICIOS</w:t>
            </w:r>
          </w:p>
        </w:tc>
        <w:tc>
          <w:tcPr>
            <w:tcW w:w="2694" w:type="dxa"/>
            <w:noWrap/>
            <w:hideMark/>
          </w:tcPr>
          <w:p w14:paraId="0A66DDD4" w14:textId="77777777" w:rsidR="00CA5E5C" w:rsidRPr="00B3641D" w:rsidRDefault="00CA5E5C" w:rsidP="00892639">
            <w:pPr>
              <w:jc w:val="right"/>
              <w:rPr>
                <w:rFonts w:ascii="Arial" w:hAnsi="Arial" w:cs="Arial"/>
                <w:sz w:val="22"/>
                <w:szCs w:val="22"/>
              </w:rPr>
            </w:pPr>
            <w:r w:rsidRPr="00B3641D">
              <w:rPr>
                <w:rFonts w:ascii="Arial" w:hAnsi="Arial" w:cs="Arial"/>
                <w:sz w:val="22"/>
                <w:szCs w:val="22"/>
              </w:rPr>
              <w:t>918.325.020</w:t>
            </w:r>
          </w:p>
        </w:tc>
      </w:tr>
      <w:tr w:rsidR="00B3641D" w:rsidRPr="00B3641D" w14:paraId="13FD6582" w14:textId="77777777" w:rsidTr="00892639">
        <w:trPr>
          <w:trHeight w:val="315"/>
        </w:trPr>
        <w:tc>
          <w:tcPr>
            <w:tcW w:w="6232" w:type="dxa"/>
            <w:hideMark/>
          </w:tcPr>
          <w:p w14:paraId="10CAAA0E" w14:textId="77777777" w:rsidR="00CA5E5C" w:rsidRPr="00B3641D" w:rsidRDefault="00CA5E5C" w:rsidP="00CA5E5C">
            <w:pPr>
              <w:jc w:val="both"/>
              <w:rPr>
                <w:rFonts w:ascii="Arial" w:hAnsi="Arial" w:cs="Arial"/>
                <w:b/>
                <w:bCs/>
                <w:sz w:val="22"/>
                <w:szCs w:val="22"/>
              </w:rPr>
            </w:pPr>
            <w:r w:rsidRPr="00B3641D">
              <w:rPr>
                <w:rFonts w:ascii="Arial" w:hAnsi="Arial" w:cs="Arial"/>
                <w:b/>
                <w:bCs/>
                <w:sz w:val="22"/>
                <w:szCs w:val="22"/>
              </w:rPr>
              <w:t>TRANSFERENCIAS CORRIENTES</w:t>
            </w:r>
          </w:p>
        </w:tc>
        <w:tc>
          <w:tcPr>
            <w:tcW w:w="2694" w:type="dxa"/>
            <w:noWrap/>
            <w:hideMark/>
          </w:tcPr>
          <w:p w14:paraId="47E76AEA" w14:textId="77777777" w:rsidR="00CA5E5C" w:rsidRPr="00B3641D" w:rsidRDefault="00CA5E5C" w:rsidP="00892639">
            <w:pPr>
              <w:jc w:val="right"/>
              <w:rPr>
                <w:rFonts w:ascii="Arial" w:hAnsi="Arial" w:cs="Arial"/>
                <w:b/>
                <w:bCs/>
                <w:sz w:val="22"/>
                <w:szCs w:val="22"/>
              </w:rPr>
            </w:pPr>
            <w:r w:rsidRPr="00B3641D">
              <w:rPr>
                <w:rFonts w:ascii="Arial" w:hAnsi="Arial" w:cs="Arial"/>
                <w:b/>
                <w:bCs/>
                <w:sz w:val="22"/>
                <w:szCs w:val="22"/>
              </w:rPr>
              <w:t>142.456.379.878</w:t>
            </w:r>
          </w:p>
        </w:tc>
      </w:tr>
      <w:tr w:rsidR="00B3641D" w:rsidRPr="00B3641D" w14:paraId="3F15E891" w14:textId="77777777" w:rsidTr="00892639">
        <w:trPr>
          <w:trHeight w:val="236"/>
        </w:trPr>
        <w:tc>
          <w:tcPr>
            <w:tcW w:w="6232" w:type="dxa"/>
            <w:hideMark/>
          </w:tcPr>
          <w:p w14:paraId="7B2BDF2D" w14:textId="77777777" w:rsidR="00CA5E5C" w:rsidRPr="00B3641D" w:rsidRDefault="00CA5E5C" w:rsidP="00CA5E5C">
            <w:pPr>
              <w:jc w:val="both"/>
              <w:rPr>
                <w:rFonts w:ascii="Arial" w:hAnsi="Arial" w:cs="Arial"/>
                <w:b/>
                <w:bCs/>
                <w:sz w:val="22"/>
                <w:szCs w:val="22"/>
              </w:rPr>
            </w:pPr>
            <w:r w:rsidRPr="00B3641D">
              <w:rPr>
                <w:rFonts w:ascii="Arial" w:hAnsi="Arial" w:cs="Arial"/>
                <w:b/>
                <w:bCs/>
                <w:sz w:val="22"/>
                <w:szCs w:val="22"/>
              </w:rPr>
              <w:t>A GOBIERNOS Y ORGANIZACIONES INTERNACIONALES</w:t>
            </w:r>
          </w:p>
        </w:tc>
        <w:tc>
          <w:tcPr>
            <w:tcW w:w="2694" w:type="dxa"/>
            <w:noWrap/>
            <w:hideMark/>
          </w:tcPr>
          <w:p w14:paraId="56CE300B" w14:textId="77777777" w:rsidR="00CA5E5C" w:rsidRPr="00B3641D" w:rsidRDefault="00CA5E5C" w:rsidP="00892639">
            <w:pPr>
              <w:jc w:val="right"/>
              <w:rPr>
                <w:rFonts w:ascii="Arial" w:hAnsi="Arial" w:cs="Arial"/>
                <w:b/>
                <w:bCs/>
                <w:sz w:val="22"/>
                <w:szCs w:val="22"/>
              </w:rPr>
            </w:pPr>
            <w:r w:rsidRPr="00B3641D">
              <w:rPr>
                <w:rFonts w:ascii="Arial" w:hAnsi="Arial" w:cs="Arial"/>
                <w:b/>
                <w:bCs/>
                <w:sz w:val="22"/>
                <w:szCs w:val="22"/>
              </w:rPr>
              <w:t>380.600.000</w:t>
            </w:r>
          </w:p>
        </w:tc>
      </w:tr>
      <w:tr w:rsidR="00B3641D" w:rsidRPr="00B3641D" w14:paraId="678A9B9D" w14:textId="77777777" w:rsidTr="00892639">
        <w:trPr>
          <w:trHeight w:val="315"/>
        </w:trPr>
        <w:tc>
          <w:tcPr>
            <w:tcW w:w="6232" w:type="dxa"/>
            <w:hideMark/>
          </w:tcPr>
          <w:p w14:paraId="4687E2F5" w14:textId="77777777" w:rsidR="00CA5E5C" w:rsidRPr="00B3641D" w:rsidRDefault="00CA5E5C" w:rsidP="00CA5E5C">
            <w:pPr>
              <w:jc w:val="both"/>
              <w:rPr>
                <w:rFonts w:ascii="Arial" w:hAnsi="Arial" w:cs="Arial"/>
                <w:b/>
                <w:bCs/>
                <w:sz w:val="22"/>
                <w:szCs w:val="22"/>
              </w:rPr>
            </w:pPr>
            <w:r w:rsidRPr="00B3641D">
              <w:rPr>
                <w:rFonts w:ascii="Arial" w:hAnsi="Arial" w:cs="Arial"/>
                <w:b/>
                <w:bCs/>
                <w:sz w:val="22"/>
                <w:szCs w:val="22"/>
              </w:rPr>
              <w:t>ORGANIZACIONES INTERNACIONALES</w:t>
            </w:r>
          </w:p>
        </w:tc>
        <w:tc>
          <w:tcPr>
            <w:tcW w:w="2694" w:type="dxa"/>
            <w:noWrap/>
            <w:hideMark/>
          </w:tcPr>
          <w:p w14:paraId="2A71B71D" w14:textId="77777777" w:rsidR="00CA5E5C" w:rsidRPr="00B3641D" w:rsidRDefault="00CA5E5C" w:rsidP="00892639">
            <w:pPr>
              <w:jc w:val="right"/>
              <w:rPr>
                <w:rFonts w:ascii="Arial" w:hAnsi="Arial" w:cs="Arial"/>
                <w:b/>
                <w:bCs/>
                <w:sz w:val="22"/>
                <w:szCs w:val="22"/>
              </w:rPr>
            </w:pPr>
            <w:r w:rsidRPr="00B3641D">
              <w:rPr>
                <w:rFonts w:ascii="Arial" w:hAnsi="Arial" w:cs="Arial"/>
                <w:b/>
                <w:bCs/>
                <w:sz w:val="22"/>
                <w:szCs w:val="22"/>
              </w:rPr>
              <w:t>380.600.000</w:t>
            </w:r>
          </w:p>
        </w:tc>
      </w:tr>
      <w:tr w:rsidR="00B3641D" w:rsidRPr="00B3641D" w14:paraId="2D66179F" w14:textId="77777777" w:rsidTr="00892639">
        <w:trPr>
          <w:trHeight w:val="741"/>
        </w:trPr>
        <w:tc>
          <w:tcPr>
            <w:tcW w:w="6232" w:type="dxa"/>
            <w:hideMark/>
          </w:tcPr>
          <w:p w14:paraId="4B80CC32" w14:textId="77777777" w:rsidR="00CA5E5C" w:rsidRPr="00B3641D" w:rsidRDefault="00CA5E5C" w:rsidP="00CA5E5C">
            <w:pPr>
              <w:jc w:val="both"/>
              <w:rPr>
                <w:rFonts w:ascii="Arial" w:hAnsi="Arial" w:cs="Arial"/>
                <w:sz w:val="22"/>
                <w:szCs w:val="22"/>
              </w:rPr>
            </w:pPr>
            <w:r w:rsidRPr="00B3641D">
              <w:rPr>
                <w:rFonts w:ascii="Arial" w:hAnsi="Arial" w:cs="Arial"/>
                <w:sz w:val="22"/>
                <w:szCs w:val="22"/>
              </w:rPr>
              <w:t>ACUERDO DE COOPERACION ENTRE EL INSTITUTO LATINOAMERICANO DE LAS NACIONES UNIDAS PARA LA PREVENCION DEL DELITO Y EL TRATAMIENTO DEL DELINCUENTE - ILANUD (LEY 43 DE 1989)</w:t>
            </w:r>
          </w:p>
        </w:tc>
        <w:tc>
          <w:tcPr>
            <w:tcW w:w="2694" w:type="dxa"/>
            <w:noWrap/>
            <w:hideMark/>
          </w:tcPr>
          <w:p w14:paraId="0BCF5E6C" w14:textId="77777777" w:rsidR="00CA5E5C" w:rsidRPr="00B3641D" w:rsidRDefault="00CA5E5C" w:rsidP="00892639">
            <w:pPr>
              <w:jc w:val="right"/>
              <w:rPr>
                <w:rFonts w:ascii="Arial" w:hAnsi="Arial" w:cs="Arial"/>
                <w:sz w:val="22"/>
                <w:szCs w:val="22"/>
              </w:rPr>
            </w:pPr>
            <w:r w:rsidRPr="00B3641D">
              <w:rPr>
                <w:rFonts w:ascii="Arial" w:hAnsi="Arial" w:cs="Arial"/>
                <w:sz w:val="22"/>
                <w:szCs w:val="22"/>
              </w:rPr>
              <w:t>1.500.000</w:t>
            </w:r>
          </w:p>
        </w:tc>
      </w:tr>
      <w:tr w:rsidR="00B3641D" w:rsidRPr="00B3641D" w14:paraId="66EA0FB6" w14:textId="77777777" w:rsidTr="00892639">
        <w:trPr>
          <w:trHeight w:val="262"/>
        </w:trPr>
        <w:tc>
          <w:tcPr>
            <w:tcW w:w="6232" w:type="dxa"/>
            <w:hideMark/>
          </w:tcPr>
          <w:p w14:paraId="40A5060E" w14:textId="77777777" w:rsidR="00CA5E5C" w:rsidRPr="00B3641D" w:rsidRDefault="00CA5E5C" w:rsidP="00CA5E5C">
            <w:pPr>
              <w:jc w:val="both"/>
              <w:rPr>
                <w:rFonts w:ascii="Arial" w:hAnsi="Arial" w:cs="Arial"/>
                <w:sz w:val="22"/>
                <w:szCs w:val="22"/>
              </w:rPr>
            </w:pPr>
            <w:r w:rsidRPr="00B3641D">
              <w:rPr>
                <w:rFonts w:ascii="Arial" w:hAnsi="Arial" w:cs="Arial"/>
                <w:sz w:val="22"/>
                <w:szCs w:val="22"/>
              </w:rPr>
              <w:t>ORGANIZACIÓN PARA LA COOPERACIÓN Y EL DESARROLLO ECONÓMICO OCDE-ARTICULO 47 LEY 1450 DE 2011 Y LEY 1950 DE 2019</w:t>
            </w:r>
          </w:p>
        </w:tc>
        <w:tc>
          <w:tcPr>
            <w:tcW w:w="2694" w:type="dxa"/>
            <w:noWrap/>
            <w:hideMark/>
          </w:tcPr>
          <w:p w14:paraId="364DEF82" w14:textId="77777777" w:rsidR="00CA5E5C" w:rsidRPr="00B3641D" w:rsidRDefault="00CA5E5C" w:rsidP="00892639">
            <w:pPr>
              <w:jc w:val="right"/>
              <w:rPr>
                <w:rFonts w:ascii="Arial" w:hAnsi="Arial" w:cs="Arial"/>
                <w:sz w:val="22"/>
                <w:szCs w:val="22"/>
              </w:rPr>
            </w:pPr>
            <w:r w:rsidRPr="00B3641D">
              <w:rPr>
                <w:rFonts w:ascii="Arial" w:hAnsi="Arial" w:cs="Arial"/>
                <w:sz w:val="22"/>
                <w:szCs w:val="22"/>
              </w:rPr>
              <w:t>292.900.000</w:t>
            </w:r>
          </w:p>
        </w:tc>
      </w:tr>
      <w:tr w:rsidR="00B3641D" w:rsidRPr="00B3641D" w14:paraId="140C70A8" w14:textId="77777777" w:rsidTr="00892639">
        <w:trPr>
          <w:trHeight w:val="232"/>
        </w:trPr>
        <w:tc>
          <w:tcPr>
            <w:tcW w:w="6232" w:type="dxa"/>
            <w:hideMark/>
          </w:tcPr>
          <w:p w14:paraId="3C69AFE1" w14:textId="77777777" w:rsidR="00CA5E5C" w:rsidRPr="00B3641D" w:rsidRDefault="00CA5E5C" w:rsidP="00CA5E5C">
            <w:pPr>
              <w:jc w:val="both"/>
              <w:rPr>
                <w:rFonts w:ascii="Arial" w:hAnsi="Arial" w:cs="Arial"/>
                <w:sz w:val="22"/>
                <w:szCs w:val="22"/>
              </w:rPr>
            </w:pPr>
            <w:r w:rsidRPr="00B3641D">
              <w:rPr>
                <w:rFonts w:ascii="Arial" w:hAnsi="Arial" w:cs="Arial"/>
                <w:sz w:val="22"/>
                <w:szCs w:val="22"/>
              </w:rPr>
              <w:t>TRATADO CONSTITUTIVO DE LA CONFERENCIA DE MINISTROS DE JUSTICIA DE LOS PAISES IBEROAMERICANOS (LEY 176 DE 1994)</w:t>
            </w:r>
          </w:p>
        </w:tc>
        <w:tc>
          <w:tcPr>
            <w:tcW w:w="2694" w:type="dxa"/>
            <w:noWrap/>
            <w:hideMark/>
          </w:tcPr>
          <w:p w14:paraId="6A2E7A08" w14:textId="77777777" w:rsidR="00CA5E5C" w:rsidRPr="00B3641D" w:rsidRDefault="00CA5E5C" w:rsidP="00892639">
            <w:pPr>
              <w:jc w:val="right"/>
              <w:rPr>
                <w:rFonts w:ascii="Arial" w:hAnsi="Arial" w:cs="Arial"/>
                <w:sz w:val="22"/>
                <w:szCs w:val="22"/>
              </w:rPr>
            </w:pPr>
            <w:r w:rsidRPr="00B3641D">
              <w:rPr>
                <w:rFonts w:ascii="Arial" w:hAnsi="Arial" w:cs="Arial"/>
                <w:sz w:val="22"/>
                <w:szCs w:val="22"/>
              </w:rPr>
              <w:t>86.200.000</w:t>
            </w:r>
          </w:p>
        </w:tc>
      </w:tr>
      <w:tr w:rsidR="00B3641D" w:rsidRPr="00B3641D" w14:paraId="481592D2" w14:textId="77777777" w:rsidTr="00892639">
        <w:trPr>
          <w:trHeight w:val="315"/>
        </w:trPr>
        <w:tc>
          <w:tcPr>
            <w:tcW w:w="6232" w:type="dxa"/>
            <w:hideMark/>
          </w:tcPr>
          <w:p w14:paraId="3C4A9826" w14:textId="77777777" w:rsidR="00CA5E5C" w:rsidRPr="00B3641D" w:rsidRDefault="00CA5E5C" w:rsidP="00CA5E5C">
            <w:pPr>
              <w:jc w:val="both"/>
              <w:rPr>
                <w:rFonts w:ascii="Arial" w:hAnsi="Arial" w:cs="Arial"/>
                <w:b/>
                <w:bCs/>
                <w:sz w:val="22"/>
                <w:szCs w:val="22"/>
              </w:rPr>
            </w:pPr>
            <w:r w:rsidRPr="00B3641D">
              <w:rPr>
                <w:rFonts w:ascii="Arial" w:hAnsi="Arial" w:cs="Arial"/>
                <w:b/>
                <w:bCs/>
                <w:sz w:val="22"/>
                <w:szCs w:val="22"/>
              </w:rPr>
              <w:t>A ENTIDADES DEL GOBIERNO</w:t>
            </w:r>
          </w:p>
        </w:tc>
        <w:tc>
          <w:tcPr>
            <w:tcW w:w="2694" w:type="dxa"/>
            <w:noWrap/>
            <w:hideMark/>
          </w:tcPr>
          <w:p w14:paraId="041C2DCC" w14:textId="77777777" w:rsidR="00CA5E5C" w:rsidRPr="00B3641D" w:rsidRDefault="00CA5E5C" w:rsidP="00892639">
            <w:pPr>
              <w:jc w:val="right"/>
              <w:rPr>
                <w:rFonts w:ascii="Arial" w:hAnsi="Arial" w:cs="Arial"/>
                <w:b/>
                <w:bCs/>
                <w:sz w:val="22"/>
                <w:szCs w:val="22"/>
              </w:rPr>
            </w:pPr>
            <w:r w:rsidRPr="00B3641D">
              <w:rPr>
                <w:rFonts w:ascii="Arial" w:hAnsi="Arial" w:cs="Arial"/>
                <w:b/>
                <w:bCs/>
                <w:sz w:val="22"/>
                <w:szCs w:val="22"/>
              </w:rPr>
              <w:t>116.228.840.208</w:t>
            </w:r>
          </w:p>
        </w:tc>
      </w:tr>
      <w:tr w:rsidR="00B3641D" w:rsidRPr="00B3641D" w14:paraId="49E50C3A" w14:textId="77777777" w:rsidTr="00892639">
        <w:trPr>
          <w:trHeight w:val="315"/>
        </w:trPr>
        <w:tc>
          <w:tcPr>
            <w:tcW w:w="6232" w:type="dxa"/>
            <w:hideMark/>
          </w:tcPr>
          <w:p w14:paraId="7EAE6677" w14:textId="77777777" w:rsidR="00CA5E5C" w:rsidRPr="00B3641D" w:rsidRDefault="00CA5E5C" w:rsidP="00CA5E5C">
            <w:pPr>
              <w:jc w:val="both"/>
              <w:rPr>
                <w:rFonts w:ascii="Arial" w:hAnsi="Arial" w:cs="Arial"/>
                <w:b/>
                <w:bCs/>
                <w:sz w:val="22"/>
                <w:szCs w:val="22"/>
              </w:rPr>
            </w:pPr>
            <w:r w:rsidRPr="00B3641D">
              <w:rPr>
                <w:rFonts w:ascii="Arial" w:hAnsi="Arial" w:cs="Arial"/>
                <w:b/>
                <w:bCs/>
                <w:sz w:val="22"/>
                <w:szCs w:val="22"/>
              </w:rPr>
              <w:t>A ORGANOS DEL PGN</w:t>
            </w:r>
          </w:p>
        </w:tc>
        <w:tc>
          <w:tcPr>
            <w:tcW w:w="2694" w:type="dxa"/>
            <w:noWrap/>
            <w:hideMark/>
          </w:tcPr>
          <w:p w14:paraId="5A5354B2" w14:textId="77777777" w:rsidR="00CA5E5C" w:rsidRPr="00B3641D" w:rsidRDefault="00CA5E5C" w:rsidP="00892639">
            <w:pPr>
              <w:jc w:val="right"/>
              <w:rPr>
                <w:rFonts w:ascii="Arial" w:hAnsi="Arial" w:cs="Arial"/>
                <w:b/>
                <w:bCs/>
                <w:sz w:val="22"/>
                <w:szCs w:val="22"/>
              </w:rPr>
            </w:pPr>
            <w:r w:rsidRPr="00B3641D">
              <w:rPr>
                <w:rFonts w:ascii="Arial" w:hAnsi="Arial" w:cs="Arial"/>
                <w:b/>
                <w:bCs/>
                <w:sz w:val="22"/>
                <w:szCs w:val="22"/>
              </w:rPr>
              <w:t>116.228.840.208</w:t>
            </w:r>
          </w:p>
        </w:tc>
      </w:tr>
      <w:tr w:rsidR="00B3641D" w:rsidRPr="00B3641D" w14:paraId="5C9F2280" w14:textId="77777777" w:rsidTr="00892639">
        <w:trPr>
          <w:trHeight w:val="70"/>
        </w:trPr>
        <w:tc>
          <w:tcPr>
            <w:tcW w:w="6232" w:type="dxa"/>
            <w:hideMark/>
          </w:tcPr>
          <w:p w14:paraId="7312E58F" w14:textId="77777777" w:rsidR="00CA5E5C" w:rsidRPr="00B3641D" w:rsidRDefault="00CA5E5C" w:rsidP="00CA5E5C">
            <w:pPr>
              <w:jc w:val="both"/>
              <w:rPr>
                <w:rFonts w:ascii="Arial" w:hAnsi="Arial" w:cs="Arial"/>
                <w:sz w:val="22"/>
                <w:szCs w:val="22"/>
              </w:rPr>
            </w:pPr>
            <w:r w:rsidRPr="00B3641D">
              <w:rPr>
                <w:rFonts w:ascii="Arial" w:hAnsi="Arial" w:cs="Arial"/>
                <w:sz w:val="22"/>
                <w:szCs w:val="22"/>
              </w:rPr>
              <w:t>FONDO PARA LA LUCHA CONTRA LAS DROGAS</w:t>
            </w:r>
          </w:p>
        </w:tc>
        <w:tc>
          <w:tcPr>
            <w:tcW w:w="2694" w:type="dxa"/>
            <w:noWrap/>
            <w:hideMark/>
          </w:tcPr>
          <w:p w14:paraId="38096CC9" w14:textId="77777777" w:rsidR="00CA5E5C" w:rsidRPr="00B3641D" w:rsidRDefault="00CA5E5C" w:rsidP="00892639">
            <w:pPr>
              <w:jc w:val="right"/>
              <w:rPr>
                <w:rFonts w:ascii="Arial" w:hAnsi="Arial" w:cs="Arial"/>
                <w:sz w:val="22"/>
                <w:szCs w:val="22"/>
              </w:rPr>
            </w:pPr>
            <w:r w:rsidRPr="00B3641D">
              <w:rPr>
                <w:rFonts w:ascii="Arial" w:hAnsi="Arial" w:cs="Arial"/>
                <w:sz w:val="22"/>
                <w:szCs w:val="22"/>
              </w:rPr>
              <w:t>14.416.791.537</w:t>
            </w:r>
          </w:p>
        </w:tc>
      </w:tr>
      <w:tr w:rsidR="00B3641D" w:rsidRPr="00B3641D" w14:paraId="1E24DCE8" w14:textId="77777777" w:rsidTr="00892639">
        <w:trPr>
          <w:trHeight w:val="70"/>
        </w:trPr>
        <w:tc>
          <w:tcPr>
            <w:tcW w:w="6232" w:type="dxa"/>
            <w:hideMark/>
          </w:tcPr>
          <w:p w14:paraId="5FFB6D47" w14:textId="77777777" w:rsidR="00CA5E5C" w:rsidRPr="00B3641D" w:rsidRDefault="00CA5E5C" w:rsidP="00CA5E5C">
            <w:pPr>
              <w:jc w:val="both"/>
              <w:rPr>
                <w:rFonts w:ascii="Arial" w:hAnsi="Arial" w:cs="Arial"/>
                <w:sz w:val="22"/>
                <w:szCs w:val="22"/>
              </w:rPr>
            </w:pPr>
            <w:r w:rsidRPr="00B3641D">
              <w:rPr>
                <w:rFonts w:ascii="Arial" w:hAnsi="Arial" w:cs="Arial"/>
                <w:sz w:val="22"/>
                <w:szCs w:val="22"/>
              </w:rPr>
              <w:t>FONDO PARA LA REHABILITACION, INVERSION SOCIAL Y LUCHA CONTRA EL CRIMEN ORGANIZADO</w:t>
            </w:r>
          </w:p>
        </w:tc>
        <w:tc>
          <w:tcPr>
            <w:tcW w:w="2694" w:type="dxa"/>
            <w:noWrap/>
            <w:hideMark/>
          </w:tcPr>
          <w:p w14:paraId="3FE06238" w14:textId="77777777" w:rsidR="00CA5E5C" w:rsidRPr="00B3641D" w:rsidRDefault="00CA5E5C" w:rsidP="00892639">
            <w:pPr>
              <w:jc w:val="right"/>
              <w:rPr>
                <w:rFonts w:ascii="Arial" w:hAnsi="Arial" w:cs="Arial"/>
                <w:sz w:val="22"/>
                <w:szCs w:val="22"/>
              </w:rPr>
            </w:pPr>
            <w:r w:rsidRPr="00B3641D">
              <w:rPr>
                <w:rFonts w:ascii="Arial" w:hAnsi="Arial" w:cs="Arial"/>
                <w:sz w:val="22"/>
                <w:szCs w:val="22"/>
              </w:rPr>
              <w:t>101.304.637.791</w:t>
            </w:r>
          </w:p>
        </w:tc>
      </w:tr>
      <w:tr w:rsidR="00B3641D" w:rsidRPr="00B3641D" w14:paraId="3658B651" w14:textId="77777777" w:rsidTr="00892639">
        <w:trPr>
          <w:trHeight w:val="70"/>
        </w:trPr>
        <w:tc>
          <w:tcPr>
            <w:tcW w:w="6232" w:type="dxa"/>
            <w:hideMark/>
          </w:tcPr>
          <w:p w14:paraId="073B6C9A" w14:textId="77777777" w:rsidR="00CA5E5C" w:rsidRPr="00B3641D" w:rsidRDefault="00CA5E5C" w:rsidP="00CA5E5C">
            <w:pPr>
              <w:jc w:val="both"/>
              <w:rPr>
                <w:rFonts w:ascii="Arial" w:hAnsi="Arial" w:cs="Arial"/>
                <w:sz w:val="22"/>
                <w:szCs w:val="22"/>
              </w:rPr>
            </w:pPr>
            <w:r w:rsidRPr="00B3641D">
              <w:rPr>
                <w:rFonts w:ascii="Arial" w:hAnsi="Arial" w:cs="Arial"/>
                <w:sz w:val="22"/>
                <w:szCs w:val="22"/>
              </w:rPr>
              <w:t>APOYO A LAS DISPOSICIONES PARA GARANTIZAR EL PLENO EJERCICIO DE LOS DERECHOS DE LAS PERSONAS CON DISCAPACIDAD. LEY 1618 DE 2013</w:t>
            </w:r>
          </w:p>
        </w:tc>
        <w:tc>
          <w:tcPr>
            <w:tcW w:w="2694" w:type="dxa"/>
            <w:noWrap/>
            <w:hideMark/>
          </w:tcPr>
          <w:p w14:paraId="684EE94A" w14:textId="77777777" w:rsidR="00CA5E5C" w:rsidRPr="00B3641D" w:rsidRDefault="00CA5E5C" w:rsidP="00892639">
            <w:pPr>
              <w:jc w:val="right"/>
              <w:rPr>
                <w:rFonts w:ascii="Arial" w:hAnsi="Arial" w:cs="Arial"/>
                <w:sz w:val="22"/>
                <w:szCs w:val="22"/>
              </w:rPr>
            </w:pPr>
            <w:r w:rsidRPr="00B3641D">
              <w:rPr>
                <w:rFonts w:ascii="Arial" w:hAnsi="Arial" w:cs="Arial"/>
                <w:sz w:val="22"/>
                <w:szCs w:val="22"/>
              </w:rPr>
              <w:t>308.510.880</w:t>
            </w:r>
          </w:p>
        </w:tc>
      </w:tr>
      <w:tr w:rsidR="00B3641D" w:rsidRPr="00B3641D" w14:paraId="34407FD4" w14:textId="77777777" w:rsidTr="00892639">
        <w:trPr>
          <w:trHeight w:val="600"/>
        </w:trPr>
        <w:tc>
          <w:tcPr>
            <w:tcW w:w="6232" w:type="dxa"/>
            <w:hideMark/>
          </w:tcPr>
          <w:p w14:paraId="7DD41D93" w14:textId="77777777" w:rsidR="00CA5E5C" w:rsidRPr="00B3641D" w:rsidRDefault="00CA5E5C" w:rsidP="00CA5E5C">
            <w:pPr>
              <w:jc w:val="both"/>
              <w:rPr>
                <w:rFonts w:ascii="Arial" w:hAnsi="Arial" w:cs="Arial"/>
                <w:sz w:val="22"/>
                <w:szCs w:val="22"/>
              </w:rPr>
            </w:pPr>
            <w:r w:rsidRPr="00B3641D">
              <w:rPr>
                <w:rFonts w:ascii="Arial" w:hAnsi="Arial" w:cs="Arial"/>
                <w:sz w:val="22"/>
                <w:szCs w:val="22"/>
              </w:rPr>
              <w:t>OTRAS TRANSFERENCIAS - DISTRIBUCIÓN PREVIO CONCEPTO DGPPN</w:t>
            </w:r>
          </w:p>
        </w:tc>
        <w:tc>
          <w:tcPr>
            <w:tcW w:w="2694" w:type="dxa"/>
            <w:noWrap/>
            <w:hideMark/>
          </w:tcPr>
          <w:p w14:paraId="2E8B6222" w14:textId="77777777" w:rsidR="00CA5E5C" w:rsidRPr="00B3641D" w:rsidRDefault="00CA5E5C" w:rsidP="00892639">
            <w:pPr>
              <w:jc w:val="right"/>
              <w:rPr>
                <w:rFonts w:ascii="Arial" w:hAnsi="Arial" w:cs="Arial"/>
                <w:sz w:val="22"/>
                <w:szCs w:val="22"/>
              </w:rPr>
            </w:pPr>
            <w:r w:rsidRPr="00B3641D">
              <w:rPr>
                <w:rFonts w:ascii="Arial" w:hAnsi="Arial" w:cs="Arial"/>
                <w:sz w:val="22"/>
                <w:szCs w:val="22"/>
              </w:rPr>
              <w:t>198.900.000</w:t>
            </w:r>
          </w:p>
        </w:tc>
      </w:tr>
      <w:tr w:rsidR="00B3641D" w:rsidRPr="00B3641D" w14:paraId="3263A9E5" w14:textId="77777777" w:rsidTr="00892639">
        <w:trPr>
          <w:trHeight w:val="315"/>
        </w:trPr>
        <w:tc>
          <w:tcPr>
            <w:tcW w:w="6232" w:type="dxa"/>
            <w:hideMark/>
          </w:tcPr>
          <w:p w14:paraId="2974BAD0" w14:textId="77777777" w:rsidR="00CA5E5C" w:rsidRPr="00B3641D" w:rsidRDefault="00CA5E5C" w:rsidP="00CA5E5C">
            <w:pPr>
              <w:jc w:val="both"/>
              <w:rPr>
                <w:rFonts w:ascii="Arial" w:hAnsi="Arial" w:cs="Arial"/>
                <w:b/>
                <w:bCs/>
                <w:sz w:val="22"/>
                <w:szCs w:val="22"/>
              </w:rPr>
            </w:pPr>
            <w:r w:rsidRPr="00B3641D">
              <w:rPr>
                <w:rFonts w:ascii="Arial" w:hAnsi="Arial" w:cs="Arial"/>
                <w:b/>
                <w:bCs/>
                <w:sz w:val="22"/>
                <w:szCs w:val="22"/>
              </w:rPr>
              <w:lastRenderedPageBreak/>
              <w:t>PRESTACIONES SOCIALES</w:t>
            </w:r>
          </w:p>
        </w:tc>
        <w:tc>
          <w:tcPr>
            <w:tcW w:w="2694" w:type="dxa"/>
            <w:noWrap/>
            <w:hideMark/>
          </w:tcPr>
          <w:p w14:paraId="01298F1B" w14:textId="77777777" w:rsidR="00CA5E5C" w:rsidRPr="00B3641D" w:rsidRDefault="00CA5E5C" w:rsidP="00892639">
            <w:pPr>
              <w:jc w:val="right"/>
              <w:rPr>
                <w:rFonts w:ascii="Arial" w:hAnsi="Arial" w:cs="Arial"/>
                <w:b/>
                <w:bCs/>
                <w:sz w:val="22"/>
                <w:szCs w:val="22"/>
              </w:rPr>
            </w:pPr>
            <w:r w:rsidRPr="00B3641D">
              <w:rPr>
                <w:rFonts w:ascii="Arial" w:hAnsi="Arial" w:cs="Arial"/>
                <w:b/>
                <w:bCs/>
                <w:sz w:val="22"/>
                <w:szCs w:val="22"/>
              </w:rPr>
              <w:t>11.519.363.367</w:t>
            </w:r>
          </w:p>
        </w:tc>
      </w:tr>
      <w:tr w:rsidR="00B3641D" w:rsidRPr="00B3641D" w14:paraId="5EEE802F" w14:textId="77777777" w:rsidTr="00892639">
        <w:trPr>
          <w:trHeight w:val="315"/>
        </w:trPr>
        <w:tc>
          <w:tcPr>
            <w:tcW w:w="6232" w:type="dxa"/>
            <w:hideMark/>
          </w:tcPr>
          <w:p w14:paraId="34797AAE" w14:textId="77777777" w:rsidR="00CA5E5C" w:rsidRPr="00B3641D" w:rsidRDefault="00CA5E5C" w:rsidP="00CA5E5C">
            <w:pPr>
              <w:jc w:val="both"/>
              <w:rPr>
                <w:rFonts w:ascii="Arial" w:hAnsi="Arial" w:cs="Arial"/>
                <w:b/>
                <w:bCs/>
                <w:sz w:val="22"/>
                <w:szCs w:val="22"/>
              </w:rPr>
            </w:pPr>
            <w:r w:rsidRPr="00B3641D">
              <w:rPr>
                <w:rFonts w:ascii="Arial" w:hAnsi="Arial" w:cs="Arial"/>
                <w:b/>
                <w:bCs/>
                <w:sz w:val="22"/>
                <w:szCs w:val="22"/>
              </w:rPr>
              <w:t>PRESTACIONES DE ASISTENCIA SOCIAL</w:t>
            </w:r>
          </w:p>
        </w:tc>
        <w:tc>
          <w:tcPr>
            <w:tcW w:w="2694" w:type="dxa"/>
            <w:noWrap/>
            <w:hideMark/>
          </w:tcPr>
          <w:p w14:paraId="23E9E477" w14:textId="77777777" w:rsidR="00CA5E5C" w:rsidRPr="00B3641D" w:rsidRDefault="00CA5E5C" w:rsidP="00892639">
            <w:pPr>
              <w:jc w:val="right"/>
              <w:rPr>
                <w:rFonts w:ascii="Arial" w:hAnsi="Arial" w:cs="Arial"/>
                <w:b/>
                <w:bCs/>
                <w:sz w:val="22"/>
                <w:szCs w:val="22"/>
              </w:rPr>
            </w:pPr>
            <w:r w:rsidRPr="00B3641D">
              <w:rPr>
                <w:rFonts w:ascii="Arial" w:hAnsi="Arial" w:cs="Arial"/>
                <w:b/>
                <w:bCs/>
                <w:sz w:val="22"/>
                <w:szCs w:val="22"/>
              </w:rPr>
              <w:t>11.277.834.537</w:t>
            </w:r>
          </w:p>
        </w:tc>
      </w:tr>
      <w:tr w:rsidR="00B3641D" w:rsidRPr="00B3641D" w14:paraId="7CBBB57B" w14:textId="77777777" w:rsidTr="00892639">
        <w:trPr>
          <w:trHeight w:val="70"/>
        </w:trPr>
        <w:tc>
          <w:tcPr>
            <w:tcW w:w="6232" w:type="dxa"/>
            <w:hideMark/>
          </w:tcPr>
          <w:p w14:paraId="7EB87030" w14:textId="77777777" w:rsidR="00CA5E5C" w:rsidRPr="00B3641D" w:rsidRDefault="00CA5E5C" w:rsidP="00CA5E5C">
            <w:pPr>
              <w:jc w:val="both"/>
              <w:rPr>
                <w:rFonts w:ascii="Arial" w:hAnsi="Arial" w:cs="Arial"/>
                <w:sz w:val="22"/>
                <w:szCs w:val="22"/>
              </w:rPr>
            </w:pPr>
            <w:r w:rsidRPr="00B3641D">
              <w:rPr>
                <w:rFonts w:ascii="Arial" w:hAnsi="Arial" w:cs="Arial"/>
                <w:sz w:val="22"/>
                <w:szCs w:val="22"/>
              </w:rPr>
              <w:t>ATENCION INTEGRAL A LA POBLACION DESPLAZADA EN CUMPLIMIENTO DE LA SENTENCIA T-025 DE 2004 (NO DE PENSIONES)</w:t>
            </w:r>
          </w:p>
        </w:tc>
        <w:tc>
          <w:tcPr>
            <w:tcW w:w="2694" w:type="dxa"/>
            <w:noWrap/>
            <w:hideMark/>
          </w:tcPr>
          <w:p w14:paraId="28165B5D" w14:textId="77777777" w:rsidR="00CA5E5C" w:rsidRPr="00B3641D" w:rsidRDefault="00CA5E5C" w:rsidP="00892639">
            <w:pPr>
              <w:jc w:val="right"/>
              <w:rPr>
                <w:rFonts w:ascii="Arial" w:hAnsi="Arial" w:cs="Arial"/>
                <w:sz w:val="22"/>
                <w:szCs w:val="22"/>
              </w:rPr>
            </w:pPr>
            <w:r w:rsidRPr="00B3641D">
              <w:rPr>
                <w:rFonts w:ascii="Arial" w:hAnsi="Arial" w:cs="Arial"/>
                <w:sz w:val="22"/>
                <w:szCs w:val="22"/>
              </w:rPr>
              <w:t>11.277.834.537</w:t>
            </w:r>
          </w:p>
        </w:tc>
      </w:tr>
      <w:tr w:rsidR="00B3641D" w:rsidRPr="00B3641D" w14:paraId="37746328" w14:textId="77777777" w:rsidTr="00892639">
        <w:trPr>
          <w:trHeight w:val="630"/>
        </w:trPr>
        <w:tc>
          <w:tcPr>
            <w:tcW w:w="6232" w:type="dxa"/>
            <w:hideMark/>
          </w:tcPr>
          <w:p w14:paraId="482E2073" w14:textId="77777777" w:rsidR="00CA5E5C" w:rsidRPr="00B3641D" w:rsidRDefault="00CA5E5C" w:rsidP="00CA5E5C">
            <w:pPr>
              <w:jc w:val="both"/>
              <w:rPr>
                <w:rFonts w:ascii="Arial" w:hAnsi="Arial" w:cs="Arial"/>
                <w:b/>
                <w:bCs/>
                <w:sz w:val="22"/>
                <w:szCs w:val="22"/>
              </w:rPr>
            </w:pPr>
            <w:r w:rsidRPr="00B3641D">
              <w:rPr>
                <w:rFonts w:ascii="Arial" w:hAnsi="Arial" w:cs="Arial"/>
                <w:b/>
                <w:bCs/>
                <w:sz w:val="22"/>
                <w:szCs w:val="22"/>
              </w:rPr>
              <w:t>PRESTACIONES SOCIALES RELACIONADAS CON EL EMPLEO</w:t>
            </w:r>
          </w:p>
        </w:tc>
        <w:tc>
          <w:tcPr>
            <w:tcW w:w="2694" w:type="dxa"/>
            <w:noWrap/>
            <w:hideMark/>
          </w:tcPr>
          <w:p w14:paraId="08296781" w14:textId="77777777" w:rsidR="00CA5E5C" w:rsidRPr="00B3641D" w:rsidRDefault="00CA5E5C" w:rsidP="00892639">
            <w:pPr>
              <w:jc w:val="right"/>
              <w:rPr>
                <w:rFonts w:ascii="Arial" w:hAnsi="Arial" w:cs="Arial"/>
                <w:b/>
                <w:bCs/>
                <w:sz w:val="22"/>
                <w:szCs w:val="22"/>
              </w:rPr>
            </w:pPr>
            <w:r w:rsidRPr="00B3641D">
              <w:rPr>
                <w:rFonts w:ascii="Arial" w:hAnsi="Arial" w:cs="Arial"/>
                <w:b/>
                <w:bCs/>
                <w:sz w:val="22"/>
                <w:szCs w:val="22"/>
              </w:rPr>
              <w:t>241.528.830</w:t>
            </w:r>
          </w:p>
        </w:tc>
      </w:tr>
      <w:tr w:rsidR="00B3641D" w:rsidRPr="00B3641D" w14:paraId="6778C205" w14:textId="77777777" w:rsidTr="00892639">
        <w:trPr>
          <w:trHeight w:val="70"/>
        </w:trPr>
        <w:tc>
          <w:tcPr>
            <w:tcW w:w="6232" w:type="dxa"/>
            <w:hideMark/>
          </w:tcPr>
          <w:p w14:paraId="070CBE37" w14:textId="77777777" w:rsidR="00CA5E5C" w:rsidRPr="00B3641D" w:rsidRDefault="00CA5E5C" w:rsidP="00CA5E5C">
            <w:pPr>
              <w:jc w:val="both"/>
              <w:rPr>
                <w:rFonts w:ascii="Arial" w:hAnsi="Arial" w:cs="Arial"/>
                <w:sz w:val="22"/>
                <w:szCs w:val="22"/>
              </w:rPr>
            </w:pPr>
            <w:r w:rsidRPr="00B3641D">
              <w:rPr>
                <w:rFonts w:ascii="Arial" w:hAnsi="Arial" w:cs="Arial"/>
                <w:sz w:val="22"/>
                <w:szCs w:val="22"/>
              </w:rPr>
              <w:t>INCAPACIDADES Y LICENCIAS DE MATERNIDAD Y PATERNIDAD (NO DE PENSIONES)</w:t>
            </w:r>
          </w:p>
        </w:tc>
        <w:tc>
          <w:tcPr>
            <w:tcW w:w="2694" w:type="dxa"/>
            <w:noWrap/>
            <w:hideMark/>
          </w:tcPr>
          <w:p w14:paraId="41E0C881" w14:textId="77777777" w:rsidR="00CA5E5C" w:rsidRPr="00B3641D" w:rsidRDefault="00CA5E5C" w:rsidP="00892639">
            <w:pPr>
              <w:jc w:val="right"/>
              <w:rPr>
                <w:rFonts w:ascii="Arial" w:hAnsi="Arial" w:cs="Arial"/>
                <w:sz w:val="22"/>
                <w:szCs w:val="22"/>
              </w:rPr>
            </w:pPr>
            <w:r w:rsidRPr="00B3641D">
              <w:rPr>
                <w:rFonts w:ascii="Arial" w:hAnsi="Arial" w:cs="Arial"/>
                <w:sz w:val="22"/>
                <w:szCs w:val="22"/>
              </w:rPr>
              <w:t>241.528.830</w:t>
            </w:r>
          </w:p>
        </w:tc>
      </w:tr>
      <w:tr w:rsidR="00B3641D" w:rsidRPr="00B3641D" w14:paraId="2375D1CF" w14:textId="77777777" w:rsidTr="00892639">
        <w:trPr>
          <w:trHeight w:val="315"/>
        </w:trPr>
        <w:tc>
          <w:tcPr>
            <w:tcW w:w="6232" w:type="dxa"/>
            <w:hideMark/>
          </w:tcPr>
          <w:p w14:paraId="1EB82CC2" w14:textId="77777777" w:rsidR="00CA5E5C" w:rsidRPr="00B3641D" w:rsidRDefault="00CA5E5C" w:rsidP="00CA5E5C">
            <w:pPr>
              <w:jc w:val="both"/>
              <w:rPr>
                <w:rFonts w:ascii="Arial" w:hAnsi="Arial" w:cs="Arial"/>
                <w:b/>
                <w:bCs/>
                <w:sz w:val="22"/>
                <w:szCs w:val="22"/>
              </w:rPr>
            </w:pPr>
            <w:r w:rsidRPr="00B3641D">
              <w:rPr>
                <w:rFonts w:ascii="Arial" w:hAnsi="Arial" w:cs="Arial"/>
                <w:b/>
                <w:bCs/>
                <w:sz w:val="22"/>
                <w:szCs w:val="22"/>
              </w:rPr>
              <w:t>SENTENCIAS Y CONCILIACIONES</w:t>
            </w:r>
          </w:p>
        </w:tc>
        <w:tc>
          <w:tcPr>
            <w:tcW w:w="2694" w:type="dxa"/>
            <w:noWrap/>
            <w:hideMark/>
          </w:tcPr>
          <w:p w14:paraId="1B5B9528" w14:textId="77777777" w:rsidR="00CA5E5C" w:rsidRPr="00B3641D" w:rsidRDefault="00CA5E5C" w:rsidP="00892639">
            <w:pPr>
              <w:jc w:val="right"/>
              <w:rPr>
                <w:rFonts w:ascii="Arial" w:hAnsi="Arial" w:cs="Arial"/>
                <w:b/>
                <w:bCs/>
                <w:sz w:val="22"/>
                <w:szCs w:val="22"/>
              </w:rPr>
            </w:pPr>
            <w:r w:rsidRPr="00B3641D">
              <w:rPr>
                <w:rFonts w:ascii="Arial" w:hAnsi="Arial" w:cs="Arial"/>
                <w:b/>
                <w:bCs/>
                <w:sz w:val="22"/>
                <w:szCs w:val="22"/>
              </w:rPr>
              <w:t>14.327.576.303</w:t>
            </w:r>
          </w:p>
        </w:tc>
      </w:tr>
      <w:tr w:rsidR="00B3641D" w:rsidRPr="00B3641D" w14:paraId="22A0CB4D" w14:textId="77777777" w:rsidTr="00892639">
        <w:trPr>
          <w:trHeight w:val="315"/>
        </w:trPr>
        <w:tc>
          <w:tcPr>
            <w:tcW w:w="6232" w:type="dxa"/>
            <w:hideMark/>
          </w:tcPr>
          <w:p w14:paraId="79FEC777" w14:textId="77777777" w:rsidR="00CA5E5C" w:rsidRPr="00B3641D" w:rsidRDefault="00CA5E5C" w:rsidP="00CA5E5C">
            <w:pPr>
              <w:jc w:val="both"/>
              <w:rPr>
                <w:rFonts w:ascii="Arial" w:hAnsi="Arial" w:cs="Arial"/>
                <w:b/>
                <w:bCs/>
                <w:sz w:val="22"/>
                <w:szCs w:val="22"/>
              </w:rPr>
            </w:pPr>
            <w:r w:rsidRPr="00B3641D">
              <w:rPr>
                <w:rFonts w:ascii="Arial" w:hAnsi="Arial" w:cs="Arial"/>
                <w:b/>
                <w:bCs/>
                <w:sz w:val="22"/>
                <w:szCs w:val="22"/>
              </w:rPr>
              <w:t>FALLOS NACIONALES</w:t>
            </w:r>
          </w:p>
        </w:tc>
        <w:tc>
          <w:tcPr>
            <w:tcW w:w="2694" w:type="dxa"/>
            <w:noWrap/>
            <w:hideMark/>
          </w:tcPr>
          <w:p w14:paraId="6234E778" w14:textId="77777777" w:rsidR="00CA5E5C" w:rsidRPr="00B3641D" w:rsidRDefault="00CA5E5C" w:rsidP="00892639">
            <w:pPr>
              <w:jc w:val="right"/>
              <w:rPr>
                <w:rFonts w:ascii="Arial" w:hAnsi="Arial" w:cs="Arial"/>
                <w:b/>
                <w:bCs/>
                <w:sz w:val="22"/>
                <w:szCs w:val="22"/>
              </w:rPr>
            </w:pPr>
            <w:r w:rsidRPr="00B3641D">
              <w:rPr>
                <w:rFonts w:ascii="Arial" w:hAnsi="Arial" w:cs="Arial"/>
                <w:b/>
                <w:bCs/>
                <w:sz w:val="22"/>
                <w:szCs w:val="22"/>
              </w:rPr>
              <w:t>14.327.576.303</w:t>
            </w:r>
          </w:p>
        </w:tc>
      </w:tr>
      <w:tr w:rsidR="00B3641D" w:rsidRPr="00B3641D" w14:paraId="01780ED4" w14:textId="77777777" w:rsidTr="00892639">
        <w:trPr>
          <w:trHeight w:val="315"/>
        </w:trPr>
        <w:tc>
          <w:tcPr>
            <w:tcW w:w="6232" w:type="dxa"/>
            <w:hideMark/>
          </w:tcPr>
          <w:p w14:paraId="0DA4013F" w14:textId="77777777" w:rsidR="00CA5E5C" w:rsidRPr="00B3641D" w:rsidRDefault="00CA5E5C" w:rsidP="00CA5E5C">
            <w:pPr>
              <w:jc w:val="both"/>
              <w:rPr>
                <w:rFonts w:ascii="Arial" w:hAnsi="Arial" w:cs="Arial"/>
                <w:sz w:val="22"/>
                <w:szCs w:val="22"/>
              </w:rPr>
            </w:pPr>
            <w:r w:rsidRPr="00B3641D">
              <w:rPr>
                <w:rFonts w:ascii="Arial" w:hAnsi="Arial" w:cs="Arial"/>
                <w:sz w:val="22"/>
                <w:szCs w:val="22"/>
              </w:rPr>
              <w:t>SENTENCIAS</w:t>
            </w:r>
          </w:p>
        </w:tc>
        <w:tc>
          <w:tcPr>
            <w:tcW w:w="2694" w:type="dxa"/>
            <w:noWrap/>
            <w:hideMark/>
          </w:tcPr>
          <w:p w14:paraId="475E232B" w14:textId="77777777" w:rsidR="00CA5E5C" w:rsidRPr="00B3641D" w:rsidRDefault="00CA5E5C" w:rsidP="00892639">
            <w:pPr>
              <w:jc w:val="right"/>
              <w:rPr>
                <w:rFonts w:ascii="Arial" w:hAnsi="Arial" w:cs="Arial"/>
                <w:sz w:val="22"/>
                <w:szCs w:val="22"/>
              </w:rPr>
            </w:pPr>
            <w:r w:rsidRPr="00B3641D">
              <w:rPr>
                <w:rFonts w:ascii="Arial" w:hAnsi="Arial" w:cs="Arial"/>
                <w:sz w:val="22"/>
                <w:szCs w:val="22"/>
              </w:rPr>
              <w:t>14.185.719.112</w:t>
            </w:r>
          </w:p>
        </w:tc>
      </w:tr>
      <w:tr w:rsidR="00B3641D" w:rsidRPr="00B3641D" w14:paraId="7D714700" w14:textId="77777777" w:rsidTr="00892639">
        <w:trPr>
          <w:trHeight w:val="300"/>
        </w:trPr>
        <w:tc>
          <w:tcPr>
            <w:tcW w:w="6232" w:type="dxa"/>
            <w:hideMark/>
          </w:tcPr>
          <w:p w14:paraId="75DD8533" w14:textId="77777777" w:rsidR="00CA5E5C" w:rsidRPr="00B3641D" w:rsidRDefault="00CA5E5C" w:rsidP="00CA5E5C">
            <w:pPr>
              <w:jc w:val="both"/>
              <w:rPr>
                <w:rFonts w:ascii="Arial" w:hAnsi="Arial" w:cs="Arial"/>
                <w:sz w:val="22"/>
                <w:szCs w:val="22"/>
              </w:rPr>
            </w:pPr>
            <w:r w:rsidRPr="00B3641D">
              <w:rPr>
                <w:rFonts w:ascii="Arial" w:hAnsi="Arial" w:cs="Arial"/>
                <w:sz w:val="22"/>
                <w:szCs w:val="22"/>
              </w:rPr>
              <w:t>CONCILIACIONES</w:t>
            </w:r>
          </w:p>
        </w:tc>
        <w:tc>
          <w:tcPr>
            <w:tcW w:w="2694" w:type="dxa"/>
            <w:noWrap/>
            <w:hideMark/>
          </w:tcPr>
          <w:p w14:paraId="4EE334E6" w14:textId="77777777" w:rsidR="00CA5E5C" w:rsidRPr="00B3641D" w:rsidRDefault="00CA5E5C" w:rsidP="00892639">
            <w:pPr>
              <w:jc w:val="right"/>
              <w:rPr>
                <w:rFonts w:ascii="Arial" w:hAnsi="Arial" w:cs="Arial"/>
                <w:sz w:val="22"/>
                <w:szCs w:val="22"/>
              </w:rPr>
            </w:pPr>
            <w:r w:rsidRPr="00B3641D">
              <w:rPr>
                <w:rFonts w:ascii="Arial" w:hAnsi="Arial" w:cs="Arial"/>
                <w:sz w:val="22"/>
                <w:szCs w:val="22"/>
              </w:rPr>
              <w:t>141.857.191</w:t>
            </w:r>
          </w:p>
        </w:tc>
      </w:tr>
      <w:tr w:rsidR="00B3641D" w:rsidRPr="00B3641D" w14:paraId="714B86B4" w14:textId="77777777" w:rsidTr="00892639">
        <w:trPr>
          <w:trHeight w:val="630"/>
        </w:trPr>
        <w:tc>
          <w:tcPr>
            <w:tcW w:w="6232" w:type="dxa"/>
            <w:hideMark/>
          </w:tcPr>
          <w:p w14:paraId="7DBDB6F8" w14:textId="77777777" w:rsidR="00CA5E5C" w:rsidRPr="00B3641D" w:rsidRDefault="00CA5E5C" w:rsidP="00CA5E5C">
            <w:pPr>
              <w:jc w:val="both"/>
              <w:rPr>
                <w:rFonts w:ascii="Arial" w:hAnsi="Arial" w:cs="Arial"/>
                <w:b/>
                <w:bCs/>
                <w:sz w:val="22"/>
                <w:szCs w:val="22"/>
              </w:rPr>
            </w:pPr>
            <w:r w:rsidRPr="00B3641D">
              <w:rPr>
                <w:rFonts w:ascii="Arial" w:hAnsi="Arial" w:cs="Arial"/>
                <w:b/>
                <w:bCs/>
                <w:sz w:val="22"/>
                <w:szCs w:val="22"/>
              </w:rPr>
              <w:t>GASTOS POR TRIBUTOS, MULTAS, SANCIONES E INTERESES DE MORA</w:t>
            </w:r>
          </w:p>
        </w:tc>
        <w:tc>
          <w:tcPr>
            <w:tcW w:w="2694" w:type="dxa"/>
            <w:noWrap/>
            <w:hideMark/>
          </w:tcPr>
          <w:p w14:paraId="0069AE2C" w14:textId="77777777" w:rsidR="00CA5E5C" w:rsidRPr="00B3641D" w:rsidRDefault="00CA5E5C" w:rsidP="00892639">
            <w:pPr>
              <w:jc w:val="right"/>
              <w:rPr>
                <w:rFonts w:ascii="Arial" w:hAnsi="Arial" w:cs="Arial"/>
                <w:b/>
                <w:bCs/>
                <w:sz w:val="22"/>
                <w:szCs w:val="22"/>
              </w:rPr>
            </w:pPr>
            <w:r w:rsidRPr="00B3641D">
              <w:rPr>
                <w:rFonts w:ascii="Arial" w:hAnsi="Arial" w:cs="Arial"/>
                <w:b/>
                <w:bCs/>
                <w:sz w:val="22"/>
                <w:szCs w:val="22"/>
              </w:rPr>
              <w:t>602.250.870</w:t>
            </w:r>
          </w:p>
        </w:tc>
      </w:tr>
      <w:tr w:rsidR="00B3641D" w:rsidRPr="00B3641D" w14:paraId="7E9CA8BD" w14:textId="77777777" w:rsidTr="00892639">
        <w:trPr>
          <w:trHeight w:val="315"/>
        </w:trPr>
        <w:tc>
          <w:tcPr>
            <w:tcW w:w="6232" w:type="dxa"/>
            <w:hideMark/>
          </w:tcPr>
          <w:p w14:paraId="797B947C" w14:textId="77777777" w:rsidR="00CA5E5C" w:rsidRPr="00B3641D" w:rsidRDefault="00CA5E5C" w:rsidP="00CA5E5C">
            <w:pPr>
              <w:jc w:val="both"/>
              <w:rPr>
                <w:rFonts w:ascii="Arial" w:hAnsi="Arial" w:cs="Arial"/>
                <w:b/>
                <w:bCs/>
                <w:sz w:val="22"/>
                <w:szCs w:val="22"/>
              </w:rPr>
            </w:pPr>
            <w:r w:rsidRPr="00B3641D">
              <w:rPr>
                <w:rFonts w:ascii="Arial" w:hAnsi="Arial" w:cs="Arial"/>
                <w:b/>
                <w:bCs/>
                <w:sz w:val="22"/>
                <w:szCs w:val="22"/>
              </w:rPr>
              <w:t>IMPUESTOS</w:t>
            </w:r>
          </w:p>
        </w:tc>
        <w:tc>
          <w:tcPr>
            <w:tcW w:w="2694" w:type="dxa"/>
            <w:noWrap/>
            <w:hideMark/>
          </w:tcPr>
          <w:p w14:paraId="2F12C858" w14:textId="77777777" w:rsidR="00CA5E5C" w:rsidRPr="00B3641D" w:rsidRDefault="00CA5E5C" w:rsidP="00892639">
            <w:pPr>
              <w:jc w:val="right"/>
              <w:rPr>
                <w:rFonts w:ascii="Arial" w:hAnsi="Arial" w:cs="Arial"/>
                <w:sz w:val="22"/>
                <w:szCs w:val="22"/>
              </w:rPr>
            </w:pPr>
            <w:r w:rsidRPr="00B3641D">
              <w:rPr>
                <w:rFonts w:ascii="Arial" w:hAnsi="Arial" w:cs="Arial"/>
                <w:sz w:val="22"/>
                <w:szCs w:val="22"/>
              </w:rPr>
              <w:t>143.868.710</w:t>
            </w:r>
          </w:p>
        </w:tc>
      </w:tr>
      <w:tr w:rsidR="00B3641D" w:rsidRPr="00B3641D" w14:paraId="5F6C5FF0" w14:textId="77777777" w:rsidTr="00892639">
        <w:trPr>
          <w:trHeight w:val="315"/>
        </w:trPr>
        <w:tc>
          <w:tcPr>
            <w:tcW w:w="6232" w:type="dxa"/>
            <w:hideMark/>
          </w:tcPr>
          <w:p w14:paraId="5B025385" w14:textId="77777777" w:rsidR="00CA5E5C" w:rsidRPr="00B3641D" w:rsidRDefault="00CA5E5C" w:rsidP="00CA5E5C">
            <w:pPr>
              <w:jc w:val="both"/>
              <w:rPr>
                <w:rFonts w:ascii="Arial" w:hAnsi="Arial" w:cs="Arial"/>
                <w:b/>
                <w:bCs/>
                <w:sz w:val="22"/>
                <w:szCs w:val="22"/>
              </w:rPr>
            </w:pPr>
            <w:r w:rsidRPr="00B3641D">
              <w:rPr>
                <w:rFonts w:ascii="Arial" w:hAnsi="Arial" w:cs="Arial"/>
                <w:b/>
                <w:bCs/>
                <w:sz w:val="22"/>
                <w:szCs w:val="22"/>
              </w:rPr>
              <w:t>TASAS Y DERECHOS ADMINISTRATIVOS</w:t>
            </w:r>
          </w:p>
        </w:tc>
        <w:tc>
          <w:tcPr>
            <w:tcW w:w="2694" w:type="dxa"/>
            <w:noWrap/>
            <w:hideMark/>
          </w:tcPr>
          <w:p w14:paraId="6CB463FA" w14:textId="77777777" w:rsidR="00CA5E5C" w:rsidRPr="00B3641D" w:rsidRDefault="00CA5E5C" w:rsidP="00892639">
            <w:pPr>
              <w:jc w:val="right"/>
              <w:rPr>
                <w:rFonts w:ascii="Arial" w:hAnsi="Arial" w:cs="Arial"/>
                <w:sz w:val="22"/>
                <w:szCs w:val="22"/>
              </w:rPr>
            </w:pPr>
            <w:r w:rsidRPr="00B3641D">
              <w:rPr>
                <w:rFonts w:ascii="Arial" w:hAnsi="Arial" w:cs="Arial"/>
                <w:sz w:val="22"/>
                <w:szCs w:val="22"/>
              </w:rPr>
              <w:t>0</w:t>
            </w:r>
          </w:p>
        </w:tc>
      </w:tr>
      <w:tr w:rsidR="00B3641D" w:rsidRPr="00B3641D" w14:paraId="1244907A" w14:textId="77777777" w:rsidTr="00892639">
        <w:trPr>
          <w:trHeight w:val="315"/>
        </w:trPr>
        <w:tc>
          <w:tcPr>
            <w:tcW w:w="6232" w:type="dxa"/>
            <w:hideMark/>
          </w:tcPr>
          <w:p w14:paraId="5BA95D2B" w14:textId="77777777" w:rsidR="00CA5E5C" w:rsidRPr="00B3641D" w:rsidRDefault="00CA5E5C" w:rsidP="00CA5E5C">
            <w:pPr>
              <w:jc w:val="both"/>
              <w:rPr>
                <w:rFonts w:ascii="Arial" w:hAnsi="Arial" w:cs="Arial"/>
                <w:b/>
                <w:bCs/>
                <w:sz w:val="22"/>
                <w:szCs w:val="22"/>
              </w:rPr>
            </w:pPr>
            <w:r w:rsidRPr="00B3641D">
              <w:rPr>
                <w:rFonts w:ascii="Arial" w:hAnsi="Arial" w:cs="Arial"/>
                <w:b/>
                <w:bCs/>
                <w:sz w:val="22"/>
                <w:szCs w:val="22"/>
              </w:rPr>
              <w:t>CONTRIBUCIONES</w:t>
            </w:r>
          </w:p>
        </w:tc>
        <w:tc>
          <w:tcPr>
            <w:tcW w:w="2694" w:type="dxa"/>
            <w:noWrap/>
            <w:hideMark/>
          </w:tcPr>
          <w:p w14:paraId="32982808" w14:textId="77777777" w:rsidR="00CA5E5C" w:rsidRPr="00B3641D" w:rsidRDefault="00CA5E5C" w:rsidP="00892639">
            <w:pPr>
              <w:jc w:val="right"/>
              <w:rPr>
                <w:rFonts w:ascii="Arial" w:hAnsi="Arial" w:cs="Arial"/>
                <w:b/>
                <w:bCs/>
                <w:sz w:val="22"/>
                <w:szCs w:val="22"/>
              </w:rPr>
            </w:pPr>
            <w:r w:rsidRPr="00B3641D">
              <w:rPr>
                <w:rFonts w:ascii="Arial" w:hAnsi="Arial" w:cs="Arial"/>
                <w:b/>
                <w:bCs/>
                <w:sz w:val="22"/>
                <w:szCs w:val="22"/>
              </w:rPr>
              <w:t>458.382.160</w:t>
            </w:r>
          </w:p>
        </w:tc>
      </w:tr>
      <w:tr w:rsidR="00B3641D" w:rsidRPr="00B3641D" w14:paraId="57A51611" w14:textId="77777777" w:rsidTr="00892639">
        <w:trPr>
          <w:trHeight w:val="300"/>
        </w:trPr>
        <w:tc>
          <w:tcPr>
            <w:tcW w:w="6232" w:type="dxa"/>
            <w:hideMark/>
          </w:tcPr>
          <w:p w14:paraId="18D719C0" w14:textId="77777777" w:rsidR="00CA5E5C" w:rsidRPr="00B3641D" w:rsidRDefault="00CA5E5C" w:rsidP="00CA5E5C">
            <w:pPr>
              <w:jc w:val="both"/>
              <w:rPr>
                <w:rFonts w:ascii="Arial" w:hAnsi="Arial" w:cs="Arial"/>
                <w:sz w:val="22"/>
                <w:szCs w:val="22"/>
              </w:rPr>
            </w:pPr>
            <w:r w:rsidRPr="00B3641D">
              <w:rPr>
                <w:rFonts w:ascii="Arial" w:hAnsi="Arial" w:cs="Arial"/>
                <w:sz w:val="22"/>
                <w:szCs w:val="22"/>
              </w:rPr>
              <w:t>CUOTA DE FISCALIZACIÓN Y AUDITAJE</w:t>
            </w:r>
          </w:p>
        </w:tc>
        <w:tc>
          <w:tcPr>
            <w:tcW w:w="2694" w:type="dxa"/>
            <w:noWrap/>
            <w:hideMark/>
          </w:tcPr>
          <w:p w14:paraId="15AAE1CC" w14:textId="77777777" w:rsidR="00CA5E5C" w:rsidRPr="00B3641D" w:rsidRDefault="00CA5E5C" w:rsidP="00892639">
            <w:pPr>
              <w:jc w:val="right"/>
              <w:rPr>
                <w:rFonts w:ascii="Arial" w:hAnsi="Arial" w:cs="Arial"/>
                <w:sz w:val="22"/>
                <w:szCs w:val="22"/>
              </w:rPr>
            </w:pPr>
            <w:r w:rsidRPr="00B3641D">
              <w:rPr>
                <w:rFonts w:ascii="Arial" w:hAnsi="Arial" w:cs="Arial"/>
                <w:sz w:val="22"/>
                <w:szCs w:val="22"/>
              </w:rPr>
              <w:t>458.382.160</w:t>
            </w:r>
          </w:p>
        </w:tc>
      </w:tr>
      <w:tr w:rsidR="00B3641D" w:rsidRPr="00B3641D" w14:paraId="7B3360F7" w14:textId="77777777" w:rsidTr="003A4FF9">
        <w:trPr>
          <w:trHeight w:val="315"/>
        </w:trPr>
        <w:tc>
          <w:tcPr>
            <w:tcW w:w="6232" w:type="dxa"/>
            <w:shd w:val="clear" w:color="auto" w:fill="D9D9D9" w:themeFill="background1" w:themeFillShade="D9"/>
            <w:hideMark/>
          </w:tcPr>
          <w:p w14:paraId="734C6489" w14:textId="77777777" w:rsidR="00CA5E5C" w:rsidRPr="00B3641D" w:rsidRDefault="00CA5E5C" w:rsidP="00CA5E5C">
            <w:pPr>
              <w:jc w:val="both"/>
              <w:rPr>
                <w:rFonts w:ascii="Arial" w:hAnsi="Arial" w:cs="Arial"/>
                <w:b/>
                <w:bCs/>
                <w:sz w:val="22"/>
                <w:szCs w:val="22"/>
              </w:rPr>
            </w:pPr>
            <w:r w:rsidRPr="00B3641D">
              <w:rPr>
                <w:rFonts w:ascii="Arial" w:hAnsi="Arial" w:cs="Arial"/>
                <w:b/>
                <w:bCs/>
                <w:sz w:val="22"/>
                <w:szCs w:val="22"/>
              </w:rPr>
              <w:t xml:space="preserve">Fondo de Contingencias </w:t>
            </w:r>
          </w:p>
        </w:tc>
        <w:tc>
          <w:tcPr>
            <w:tcW w:w="2694" w:type="dxa"/>
            <w:shd w:val="clear" w:color="auto" w:fill="D9D9D9" w:themeFill="background1" w:themeFillShade="D9"/>
            <w:noWrap/>
            <w:hideMark/>
          </w:tcPr>
          <w:p w14:paraId="798EED52" w14:textId="77777777" w:rsidR="00CA5E5C" w:rsidRPr="00B3641D" w:rsidRDefault="00CA5E5C" w:rsidP="00892639">
            <w:pPr>
              <w:jc w:val="right"/>
              <w:rPr>
                <w:rFonts w:ascii="Arial" w:hAnsi="Arial" w:cs="Arial"/>
                <w:b/>
                <w:bCs/>
                <w:sz w:val="22"/>
                <w:szCs w:val="22"/>
              </w:rPr>
            </w:pPr>
            <w:r w:rsidRPr="00B3641D">
              <w:rPr>
                <w:rFonts w:ascii="Arial" w:hAnsi="Arial" w:cs="Arial"/>
                <w:b/>
                <w:bCs/>
                <w:sz w:val="22"/>
                <w:szCs w:val="22"/>
              </w:rPr>
              <w:t>2.665.934.709</w:t>
            </w:r>
          </w:p>
        </w:tc>
      </w:tr>
      <w:tr w:rsidR="00B3641D" w:rsidRPr="00B3641D" w14:paraId="4C2EE4DD" w14:textId="77777777" w:rsidTr="003A4FF9">
        <w:trPr>
          <w:trHeight w:val="315"/>
        </w:trPr>
        <w:tc>
          <w:tcPr>
            <w:tcW w:w="6232" w:type="dxa"/>
            <w:shd w:val="clear" w:color="auto" w:fill="D9D9D9" w:themeFill="background1" w:themeFillShade="D9"/>
            <w:hideMark/>
          </w:tcPr>
          <w:p w14:paraId="7D1BDF6F" w14:textId="77777777" w:rsidR="00CA5E5C" w:rsidRPr="00B3641D" w:rsidRDefault="00CA5E5C" w:rsidP="00CA5E5C">
            <w:pPr>
              <w:jc w:val="both"/>
              <w:rPr>
                <w:rFonts w:ascii="Arial" w:hAnsi="Arial" w:cs="Arial"/>
                <w:sz w:val="22"/>
                <w:szCs w:val="22"/>
              </w:rPr>
            </w:pPr>
            <w:r w:rsidRPr="00B3641D">
              <w:rPr>
                <w:rFonts w:ascii="Arial" w:hAnsi="Arial" w:cs="Arial"/>
                <w:sz w:val="22"/>
                <w:szCs w:val="22"/>
              </w:rPr>
              <w:t>INVERSIÓN</w:t>
            </w:r>
          </w:p>
        </w:tc>
        <w:tc>
          <w:tcPr>
            <w:tcW w:w="2694" w:type="dxa"/>
            <w:shd w:val="clear" w:color="auto" w:fill="D9D9D9" w:themeFill="background1" w:themeFillShade="D9"/>
            <w:noWrap/>
            <w:hideMark/>
          </w:tcPr>
          <w:p w14:paraId="09D50509" w14:textId="77777777" w:rsidR="00CA5E5C" w:rsidRPr="00B3641D" w:rsidRDefault="00CA5E5C" w:rsidP="00892639">
            <w:pPr>
              <w:jc w:val="right"/>
              <w:rPr>
                <w:rFonts w:ascii="Arial" w:hAnsi="Arial" w:cs="Arial"/>
                <w:sz w:val="22"/>
                <w:szCs w:val="22"/>
              </w:rPr>
            </w:pPr>
            <w:r w:rsidRPr="00B3641D">
              <w:rPr>
                <w:rFonts w:ascii="Arial" w:hAnsi="Arial" w:cs="Arial"/>
                <w:sz w:val="22"/>
                <w:szCs w:val="22"/>
              </w:rPr>
              <w:t>140.201.731.450</w:t>
            </w:r>
          </w:p>
        </w:tc>
      </w:tr>
      <w:tr w:rsidR="00B3641D" w:rsidRPr="00B3641D" w14:paraId="1D1C9E20" w14:textId="77777777" w:rsidTr="00892639">
        <w:trPr>
          <w:trHeight w:val="538"/>
        </w:trPr>
        <w:tc>
          <w:tcPr>
            <w:tcW w:w="6232" w:type="dxa"/>
            <w:hideMark/>
          </w:tcPr>
          <w:p w14:paraId="00680EF0" w14:textId="77777777" w:rsidR="00CA5E5C" w:rsidRPr="00B3641D" w:rsidRDefault="00CA5E5C" w:rsidP="00CA5E5C">
            <w:pPr>
              <w:jc w:val="both"/>
              <w:rPr>
                <w:rFonts w:ascii="Arial" w:hAnsi="Arial" w:cs="Arial"/>
                <w:sz w:val="22"/>
                <w:szCs w:val="22"/>
              </w:rPr>
            </w:pPr>
            <w:r w:rsidRPr="00B3641D">
              <w:rPr>
                <w:rFonts w:ascii="Arial" w:hAnsi="Arial" w:cs="Arial"/>
                <w:sz w:val="22"/>
                <w:szCs w:val="22"/>
              </w:rPr>
              <w:t>FORTALECIMIENTO DE CAPACIDADES DE LAS COMUNIDADES Y TERRITORIOS EN EL CONOCIMIENTO DEL ORDENAMIENTO JURÍDICO, MEJORA Y DEPURACIÓN NORMATIVA NACIONAL</w:t>
            </w:r>
          </w:p>
        </w:tc>
        <w:tc>
          <w:tcPr>
            <w:tcW w:w="2694" w:type="dxa"/>
            <w:noWrap/>
            <w:hideMark/>
          </w:tcPr>
          <w:p w14:paraId="494FFFFE" w14:textId="77777777" w:rsidR="00CA5E5C" w:rsidRPr="00B3641D" w:rsidRDefault="00CA5E5C" w:rsidP="00892639">
            <w:pPr>
              <w:jc w:val="right"/>
              <w:rPr>
                <w:rFonts w:ascii="Arial" w:hAnsi="Arial" w:cs="Arial"/>
                <w:sz w:val="22"/>
                <w:szCs w:val="22"/>
              </w:rPr>
            </w:pPr>
            <w:r w:rsidRPr="00B3641D">
              <w:rPr>
                <w:rFonts w:ascii="Arial" w:hAnsi="Arial" w:cs="Arial"/>
                <w:sz w:val="22"/>
                <w:szCs w:val="22"/>
              </w:rPr>
              <w:t>1.060.000.000</w:t>
            </w:r>
          </w:p>
        </w:tc>
      </w:tr>
      <w:tr w:rsidR="00B3641D" w:rsidRPr="00B3641D" w14:paraId="63D395C1" w14:textId="77777777" w:rsidTr="003A4FF9">
        <w:trPr>
          <w:trHeight w:val="767"/>
        </w:trPr>
        <w:tc>
          <w:tcPr>
            <w:tcW w:w="6232" w:type="dxa"/>
            <w:hideMark/>
          </w:tcPr>
          <w:p w14:paraId="52E1D82E" w14:textId="77777777" w:rsidR="00CA5E5C" w:rsidRPr="00B3641D" w:rsidRDefault="00CA5E5C" w:rsidP="00CA5E5C">
            <w:pPr>
              <w:jc w:val="both"/>
              <w:rPr>
                <w:rFonts w:ascii="Arial" w:hAnsi="Arial" w:cs="Arial"/>
                <w:sz w:val="22"/>
                <w:szCs w:val="22"/>
              </w:rPr>
            </w:pPr>
            <w:r w:rsidRPr="00B3641D">
              <w:rPr>
                <w:rFonts w:ascii="Arial" w:hAnsi="Arial" w:cs="Arial"/>
                <w:sz w:val="22"/>
                <w:szCs w:val="22"/>
              </w:rPr>
              <w:t>MEJORAMIENTO DEL ACCESO A LA JUSTICIA A TRAVÉS DE LOS SISTEMAS LOCALES DE JUSTICIA Y DE LOS MODELOS DE ATENCIÓN DEL PROGRAMA NACIONAL DE CASAS DE JUSTICIA Y CONVIVENCIA CIUDADANA A NIVEL NACIONAL.</w:t>
            </w:r>
          </w:p>
        </w:tc>
        <w:tc>
          <w:tcPr>
            <w:tcW w:w="2694" w:type="dxa"/>
            <w:noWrap/>
            <w:hideMark/>
          </w:tcPr>
          <w:p w14:paraId="58A59861" w14:textId="77777777" w:rsidR="00CA5E5C" w:rsidRPr="00B3641D" w:rsidRDefault="00CA5E5C" w:rsidP="00892639">
            <w:pPr>
              <w:jc w:val="right"/>
              <w:rPr>
                <w:rFonts w:ascii="Arial" w:hAnsi="Arial" w:cs="Arial"/>
                <w:sz w:val="22"/>
                <w:szCs w:val="22"/>
              </w:rPr>
            </w:pPr>
            <w:r w:rsidRPr="00B3641D">
              <w:rPr>
                <w:rFonts w:ascii="Arial" w:hAnsi="Arial" w:cs="Arial"/>
                <w:sz w:val="22"/>
                <w:szCs w:val="22"/>
              </w:rPr>
              <w:t>14.580.636.748</w:t>
            </w:r>
          </w:p>
        </w:tc>
      </w:tr>
      <w:tr w:rsidR="00B3641D" w:rsidRPr="00B3641D" w14:paraId="52447C16" w14:textId="77777777" w:rsidTr="003A4FF9">
        <w:trPr>
          <w:trHeight w:val="402"/>
        </w:trPr>
        <w:tc>
          <w:tcPr>
            <w:tcW w:w="6232" w:type="dxa"/>
            <w:hideMark/>
          </w:tcPr>
          <w:p w14:paraId="5A7251F6" w14:textId="77777777" w:rsidR="00CA5E5C" w:rsidRPr="00B3641D" w:rsidRDefault="00CA5E5C" w:rsidP="00CA5E5C">
            <w:pPr>
              <w:jc w:val="both"/>
              <w:rPr>
                <w:rFonts w:ascii="Arial" w:hAnsi="Arial" w:cs="Arial"/>
                <w:sz w:val="22"/>
                <w:szCs w:val="22"/>
              </w:rPr>
            </w:pPr>
            <w:r w:rsidRPr="00B3641D">
              <w:rPr>
                <w:rFonts w:ascii="Arial" w:hAnsi="Arial" w:cs="Arial"/>
                <w:sz w:val="22"/>
                <w:szCs w:val="22"/>
              </w:rPr>
              <w:t>IMPLEMENTACIÓN DE ESTRATEGIAS PARA EL ACCESO A LA JUSTICIA CON ENFOQUE DE GÉNERO, DIFERENCIAL E INTERSECCIONAL A NIVEL NACIONAL</w:t>
            </w:r>
          </w:p>
        </w:tc>
        <w:tc>
          <w:tcPr>
            <w:tcW w:w="2694" w:type="dxa"/>
            <w:noWrap/>
            <w:hideMark/>
          </w:tcPr>
          <w:p w14:paraId="387A98CB" w14:textId="77777777" w:rsidR="00CA5E5C" w:rsidRPr="00B3641D" w:rsidRDefault="00CA5E5C" w:rsidP="00892639">
            <w:pPr>
              <w:jc w:val="right"/>
              <w:rPr>
                <w:rFonts w:ascii="Arial" w:hAnsi="Arial" w:cs="Arial"/>
                <w:sz w:val="22"/>
                <w:szCs w:val="22"/>
              </w:rPr>
            </w:pPr>
            <w:r w:rsidRPr="00B3641D">
              <w:rPr>
                <w:rFonts w:ascii="Arial" w:hAnsi="Arial" w:cs="Arial"/>
                <w:sz w:val="22"/>
                <w:szCs w:val="22"/>
              </w:rPr>
              <w:t>8.407.179.396</w:t>
            </w:r>
          </w:p>
        </w:tc>
      </w:tr>
      <w:tr w:rsidR="00B3641D" w:rsidRPr="00B3641D" w14:paraId="61F55CC8" w14:textId="77777777" w:rsidTr="003A4FF9">
        <w:trPr>
          <w:trHeight w:val="406"/>
        </w:trPr>
        <w:tc>
          <w:tcPr>
            <w:tcW w:w="6232" w:type="dxa"/>
            <w:hideMark/>
          </w:tcPr>
          <w:p w14:paraId="285937C1" w14:textId="77777777" w:rsidR="00CA5E5C" w:rsidRPr="00B3641D" w:rsidRDefault="00CA5E5C" w:rsidP="00CA5E5C">
            <w:pPr>
              <w:jc w:val="both"/>
              <w:rPr>
                <w:rFonts w:ascii="Arial" w:hAnsi="Arial" w:cs="Arial"/>
                <w:sz w:val="22"/>
                <w:szCs w:val="22"/>
              </w:rPr>
            </w:pPr>
            <w:r w:rsidRPr="00B3641D">
              <w:rPr>
                <w:rFonts w:ascii="Arial" w:hAnsi="Arial" w:cs="Arial"/>
                <w:sz w:val="22"/>
                <w:szCs w:val="22"/>
              </w:rPr>
              <w:t>IMPLEMENTACIÓN DE ESTRATEGIAS DE PROMOCIÓN DE LAS JUSTICIAS PROPIAS Y GARANTÍA DEL PLURALISMO JURÍDICO A NIVEL NACIONAL</w:t>
            </w:r>
          </w:p>
        </w:tc>
        <w:tc>
          <w:tcPr>
            <w:tcW w:w="2694" w:type="dxa"/>
            <w:noWrap/>
            <w:hideMark/>
          </w:tcPr>
          <w:p w14:paraId="3C4C9B7A" w14:textId="77777777" w:rsidR="00CA5E5C" w:rsidRPr="00B3641D" w:rsidRDefault="00CA5E5C" w:rsidP="00892639">
            <w:pPr>
              <w:jc w:val="right"/>
              <w:rPr>
                <w:rFonts w:ascii="Arial" w:hAnsi="Arial" w:cs="Arial"/>
                <w:sz w:val="22"/>
                <w:szCs w:val="22"/>
              </w:rPr>
            </w:pPr>
            <w:r w:rsidRPr="00B3641D">
              <w:rPr>
                <w:rFonts w:ascii="Arial" w:hAnsi="Arial" w:cs="Arial"/>
                <w:sz w:val="22"/>
                <w:szCs w:val="22"/>
              </w:rPr>
              <w:t>25.921.535.242</w:t>
            </w:r>
          </w:p>
        </w:tc>
      </w:tr>
      <w:tr w:rsidR="00B3641D" w:rsidRPr="00B3641D" w14:paraId="126E0575" w14:textId="77777777" w:rsidTr="003A4FF9">
        <w:trPr>
          <w:trHeight w:val="708"/>
        </w:trPr>
        <w:tc>
          <w:tcPr>
            <w:tcW w:w="6232" w:type="dxa"/>
            <w:hideMark/>
          </w:tcPr>
          <w:p w14:paraId="45C9EF0E" w14:textId="77777777" w:rsidR="00CA5E5C" w:rsidRPr="00B3641D" w:rsidRDefault="00CA5E5C" w:rsidP="00CA5E5C">
            <w:pPr>
              <w:jc w:val="both"/>
              <w:rPr>
                <w:rFonts w:ascii="Arial" w:hAnsi="Arial" w:cs="Arial"/>
                <w:sz w:val="22"/>
                <w:szCs w:val="22"/>
              </w:rPr>
            </w:pPr>
            <w:r w:rsidRPr="00B3641D">
              <w:rPr>
                <w:rFonts w:ascii="Arial" w:hAnsi="Arial" w:cs="Arial"/>
                <w:sz w:val="22"/>
                <w:szCs w:val="22"/>
              </w:rPr>
              <w:t>OPTIMIZACIÓN DE MECANISMOS TÉCNICOS Y DE INNOVACIÓN PARA MEJORAR EL ACCESO A LA JUSTICIA FORMAL A NIVEL NACIONAL</w:t>
            </w:r>
          </w:p>
        </w:tc>
        <w:tc>
          <w:tcPr>
            <w:tcW w:w="2694" w:type="dxa"/>
            <w:noWrap/>
            <w:hideMark/>
          </w:tcPr>
          <w:p w14:paraId="5A1C802C" w14:textId="77777777" w:rsidR="00CA5E5C" w:rsidRPr="00B3641D" w:rsidRDefault="00CA5E5C" w:rsidP="00892639">
            <w:pPr>
              <w:jc w:val="right"/>
              <w:rPr>
                <w:rFonts w:ascii="Arial" w:hAnsi="Arial" w:cs="Arial"/>
                <w:sz w:val="22"/>
                <w:szCs w:val="22"/>
              </w:rPr>
            </w:pPr>
            <w:r w:rsidRPr="00B3641D">
              <w:rPr>
                <w:rFonts w:ascii="Arial" w:hAnsi="Arial" w:cs="Arial"/>
                <w:sz w:val="22"/>
                <w:szCs w:val="22"/>
              </w:rPr>
              <w:t>6.592.506.909</w:t>
            </w:r>
          </w:p>
        </w:tc>
      </w:tr>
      <w:tr w:rsidR="00B3641D" w:rsidRPr="00B3641D" w14:paraId="1CDF0BA4" w14:textId="77777777" w:rsidTr="003A4FF9">
        <w:trPr>
          <w:trHeight w:val="913"/>
        </w:trPr>
        <w:tc>
          <w:tcPr>
            <w:tcW w:w="6232" w:type="dxa"/>
            <w:hideMark/>
          </w:tcPr>
          <w:p w14:paraId="21D41B71" w14:textId="77777777" w:rsidR="00CA5E5C" w:rsidRPr="00B3641D" w:rsidRDefault="00CA5E5C" w:rsidP="00CA5E5C">
            <w:pPr>
              <w:jc w:val="both"/>
              <w:rPr>
                <w:rFonts w:ascii="Arial" w:hAnsi="Arial" w:cs="Arial"/>
                <w:sz w:val="22"/>
                <w:szCs w:val="22"/>
              </w:rPr>
            </w:pPr>
            <w:r w:rsidRPr="00B3641D">
              <w:rPr>
                <w:rFonts w:ascii="Arial" w:hAnsi="Arial" w:cs="Arial"/>
                <w:sz w:val="22"/>
                <w:szCs w:val="22"/>
              </w:rPr>
              <w:t>IMPLEMENTACION DEL EXPEDIENTE DIGITAL DE LOS SERVICIOS DE JUSTICIA OFRECIDOS POR LAS ENTIDADES CON FUNCIONES JURISDICCIONALES DE LA RAMA EJECUTIVA  NACIONAL</w:t>
            </w:r>
          </w:p>
        </w:tc>
        <w:tc>
          <w:tcPr>
            <w:tcW w:w="2694" w:type="dxa"/>
            <w:noWrap/>
            <w:hideMark/>
          </w:tcPr>
          <w:p w14:paraId="2C42E1D9" w14:textId="77777777" w:rsidR="00CA5E5C" w:rsidRPr="00B3641D" w:rsidRDefault="00CA5E5C" w:rsidP="00892639">
            <w:pPr>
              <w:jc w:val="right"/>
              <w:rPr>
                <w:rFonts w:ascii="Arial" w:hAnsi="Arial" w:cs="Arial"/>
                <w:sz w:val="22"/>
                <w:szCs w:val="22"/>
              </w:rPr>
            </w:pPr>
            <w:r w:rsidRPr="00B3641D">
              <w:rPr>
                <w:rFonts w:ascii="Arial" w:hAnsi="Arial" w:cs="Arial"/>
                <w:sz w:val="22"/>
                <w:szCs w:val="22"/>
              </w:rPr>
              <w:t>10.566.895.960</w:t>
            </w:r>
          </w:p>
        </w:tc>
      </w:tr>
      <w:tr w:rsidR="00B3641D" w:rsidRPr="00B3641D" w14:paraId="6AD832DC" w14:textId="77777777" w:rsidTr="003A4FF9">
        <w:trPr>
          <w:trHeight w:val="551"/>
        </w:trPr>
        <w:tc>
          <w:tcPr>
            <w:tcW w:w="6232" w:type="dxa"/>
            <w:hideMark/>
          </w:tcPr>
          <w:p w14:paraId="65A6F542" w14:textId="77777777" w:rsidR="00CA5E5C" w:rsidRPr="00B3641D" w:rsidRDefault="00CA5E5C" w:rsidP="00CA5E5C">
            <w:pPr>
              <w:jc w:val="both"/>
              <w:rPr>
                <w:rFonts w:ascii="Arial" w:hAnsi="Arial" w:cs="Arial"/>
                <w:sz w:val="22"/>
                <w:szCs w:val="22"/>
              </w:rPr>
            </w:pPr>
            <w:r w:rsidRPr="00B3641D">
              <w:rPr>
                <w:rFonts w:ascii="Arial" w:hAnsi="Arial" w:cs="Arial"/>
                <w:sz w:val="22"/>
                <w:szCs w:val="22"/>
              </w:rPr>
              <w:lastRenderedPageBreak/>
              <w:t>FORTALECIMIENTO DE LAS CAPACIDADES INSTITUCIONALES Y CIUDADANAS PARA EL ACCESO EFECTIVO A LA JUSTICIA FAMILIAR  NACIONAL</w:t>
            </w:r>
          </w:p>
        </w:tc>
        <w:tc>
          <w:tcPr>
            <w:tcW w:w="2694" w:type="dxa"/>
            <w:noWrap/>
            <w:hideMark/>
          </w:tcPr>
          <w:p w14:paraId="34ACF8F9" w14:textId="77777777" w:rsidR="00CA5E5C" w:rsidRPr="00B3641D" w:rsidRDefault="00CA5E5C" w:rsidP="00892639">
            <w:pPr>
              <w:jc w:val="right"/>
              <w:rPr>
                <w:rFonts w:ascii="Arial" w:hAnsi="Arial" w:cs="Arial"/>
                <w:sz w:val="22"/>
                <w:szCs w:val="22"/>
              </w:rPr>
            </w:pPr>
            <w:r w:rsidRPr="00B3641D">
              <w:rPr>
                <w:rFonts w:ascii="Arial" w:hAnsi="Arial" w:cs="Arial"/>
                <w:sz w:val="22"/>
                <w:szCs w:val="22"/>
              </w:rPr>
              <w:t>4.845.057.571</w:t>
            </w:r>
          </w:p>
        </w:tc>
      </w:tr>
      <w:tr w:rsidR="00B3641D" w:rsidRPr="00B3641D" w14:paraId="19775A07" w14:textId="77777777" w:rsidTr="003A4FF9">
        <w:trPr>
          <w:trHeight w:val="262"/>
        </w:trPr>
        <w:tc>
          <w:tcPr>
            <w:tcW w:w="6232" w:type="dxa"/>
            <w:hideMark/>
          </w:tcPr>
          <w:p w14:paraId="5B6DD295" w14:textId="77777777" w:rsidR="00CA5E5C" w:rsidRPr="00B3641D" w:rsidRDefault="00CA5E5C" w:rsidP="00CA5E5C">
            <w:pPr>
              <w:jc w:val="both"/>
              <w:rPr>
                <w:rFonts w:ascii="Arial" w:hAnsi="Arial" w:cs="Arial"/>
                <w:sz w:val="22"/>
                <w:szCs w:val="22"/>
              </w:rPr>
            </w:pPr>
            <w:r w:rsidRPr="00B3641D">
              <w:rPr>
                <w:rFonts w:ascii="Arial" w:hAnsi="Arial" w:cs="Arial"/>
                <w:sz w:val="22"/>
                <w:szCs w:val="22"/>
              </w:rPr>
              <w:t>DESARROLLO INTEGRAL DE LOS MÉTODOS DE RESOLUCIÓN DE CONFLICTOS A NIVEL NACIONAL</w:t>
            </w:r>
          </w:p>
        </w:tc>
        <w:tc>
          <w:tcPr>
            <w:tcW w:w="2694" w:type="dxa"/>
            <w:noWrap/>
            <w:hideMark/>
          </w:tcPr>
          <w:p w14:paraId="3DA5B757" w14:textId="77777777" w:rsidR="00CA5E5C" w:rsidRPr="00B3641D" w:rsidRDefault="00CA5E5C" w:rsidP="00892639">
            <w:pPr>
              <w:jc w:val="right"/>
              <w:rPr>
                <w:rFonts w:ascii="Arial" w:hAnsi="Arial" w:cs="Arial"/>
                <w:sz w:val="22"/>
                <w:szCs w:val="22"/>
              </w:rPr>
            </w:pPr>
            <w:r w:rsidRPr="00B3641D">
              <w:rPr>
                <w:rFonts w:ascii="Arial" w:hAnsi="Arial" w:cs="Arial"/>
                <w:sz w:val="22"/>
                <w:szCs w:val="22"/>
              </w:rPr>
              <w:t>9.637.427.452</w:t>
            </w:r>
          </w:p>
        </w:tc>
      </w:tr>
      <w:tr w:rsidR="00B3641D" w:rsidRPr="00B3641D" w14:paraId="2A61D39C" w14:textId="77777777" w:rsidTr="003A4FF9">
        <w:trPr>
          <w:trHeight w:val="149"/>
        </w:trPr>
        <w:tc>
          <w:tcPr>
            <w:tcW w:w="6232" w:type="dxa"/>
            <w:hideMark/>
          </w:tcPr>
          <w:p w14:paraId="2958B54B" w14:textId="77777777" w:rsidR="00CA5E5C" w:rsidRPr="00B3641D" w:rsidRDefault="00CA5E5C" w:rsidP="00CA5E5C">
            <w:pPr>
              <w:jc w:val="both"/>
              <w:rPr>
                <w:rFonts w:ascii="Arial" w:hAnsi="Arial" w:cs="Arial"/>
                <w:sz w:val="22"/>
                <w:szCs w:val="22"/>
              </w:rPr>
            </w:pPr>
            <w:r w:rsidRPr="00B3641D">
              <w:rPr>
                <w:rFonts w:ascii="Arial" w:hAnsi="Arial" w:cs="Arial"/>
                <w:sz w:val="22"/>
                <w:szCs w:val="22"/>
              </w:rPr>
              <w:t xml:space="preserve">MEJORAMIENTO DEL ACCESO A LA JUSTICIA TRANSICIONAL RESTAURATIVA PARA CONTRIBUIR A LA PAZ EN EL TERRITORIO NACIONAL </w:t>
            </w:r>
          </w:p>
        </w:tc>
        <w:tc>
          <w:tcPr>
            <w:tcW w:w="2694" w:type="dxa"/>
            <w:noWrap/>
            <w:hideMark/>
          </w:tcPr>
          <w:p w14:paraId="0381ECB0" w14:textId="77777777" w:rsidR="00CA5E5C" w:rsidRPr="00B3641D" w:rsidRDefault="00CA5E5C" w:rsidP="00892639">
            <w:pPr>
              <w:jc w:val="right"/>
              <w:rPr>
                <w:rFonts w:ascii="Arial" w:hAnsi="Arial" w:cs="Arial"/>
                <w:sz w:val="22"/>
                <w:szCs w:val="22"/>
              </w:rPr>
            </w:pPr>
            <w:r w:rsidRPr="00B3641D">
              <w:rPr>
                <w:rFonts w:ascii="Arial" w:hAnsi="Arial" w:cs="Arial"/>
                <w:sz w:val="22"/>
                <w:szCs w:val="22"/>
              </w:rPr>
              <w:t>6.986.504.934</w:t>
            </w:r>
          </w:p>
        </w:tc>
      </w:tr>
      <w:tr w:rsidR="00B3641D" w:rsidRPr="00B3641D" w14:paraId="3E04089F" w14:textId="77777777" w:rsidTr="00892639">
        <w:trPr>
          <w:trHeight w:val="945"/>
        </w:trPr>
        <w:tc>
          <w:tcPr>
            <w:tcW w:w="6232" w:type="dxa"/>
            <w:hideMark/>
          </w:tcPr>
          <w:p w14:paraId="5E2A460E" w14:textId="77777777" w:rsidR="00CA5E5C" w:rsidRPr="00B3641D" w:rsidRDefault="00CA5E5C" w:rsidP="00CA5E5C">
            <w:pPr>
              <w:jc w:val="both"/>
              <w:rPr>
                <w:rFonts w:ascii="Arial" w:hAnsi="Arial" w:cs="Arial"/>
                <w:sz w:val="22"/>
                <w:szCs w:val="22"/>
              </w:rPr>
            </w:pPr>
            <w:r w:rsidRPr="00B3641D">
              <w:rPr>
                <w:rFonts w:ascii="Arial" w:hAnsi="Arial" w:cs="Arial"/>
                <w:sz w:val="22"/>
                <w:szCs w:val="22"/>
              </w:rPr>
              <w:t>FORTALECIMIENTO DE LA PREVENCIÓN DEL DELITO EN EL MARCO DE LA POLÍTICA CRIMINAL A NIVEL NACIONAL</w:t>
            </w:r>
          </w:p>
        </w:tc>
        <w:tc>
          <w:tcPr>
            <w:tcW w:w="2694" w:type="dxa"/>
            <w:noWrap/>
            <w:hideMark/>
          </w:tcPr>
          <w:p w14:paraId="0937D571" w14:textId="77777777" w:rsidR="00CA5E5C" w:rsidRPr="00B3641D" w:rsidRDefault="00CA5E5C" w:rsidP="00892639">
            <w:pPr>
              <w:jc w:val="right"/>
              <w:rPr>
                <w:rFonts w:ascii="Arial" w:hAnsi="Arial" w:cs="Arial"/>
                <w:sz w:val="22"/>
                <w:szCs w:val="22"/>
              </w:rPr>
            </w:pPr>
            <w:r w:rsidRPr="00B3641D">
              <w:rPr>
                <w:rFonts w:ascii="Arial" w:hAnsi="Arial" w:cs="Arial"/>
                <w:sz w:val="22"/>
                <w:szCs w:val="22"/>
              </w:rPr>
              <w:t>10.395.211.292</w:t>
            </w:r>
          </w:p>
        </w:tc>
      </w:tr>
      <w:tr w:rsidR="00B3641D" w:rsidRPr="00B3641D" w14:paraId="53A8A3DF" w14:textId="77777777" w:rsidTr="00892639">
        <w:trPr>
          <w:trHeight w:val="630"/>
        </w:trPr>
        <w:tc>
          <w:tcPr>
            <w:tcW w:w="6232" w:type="dxa"/>
            <w:hideMark/>
          </w:tcPr>
          <w:p w14:paraId="5EB7F660" w14:textId="77777777" w:rsidR="00CA5E5C" w:rsidRPr="00B3641D" w:rsidRDefault="00CA5E5C" w:rsidP="00CA5E5C">
            <w:pPr>
              <w:jc w:val="both"/>
              <w:rPr>
                <w:rFonts w:ascii="Arial" w:hAnsi="Arial" w:cs="Arial"/>
                <w:sz w:val="22"/>
                <w:szCs w:val="22"/>
              </w:rPr>
            </w:pPr>
            <w:r w:rsidRPr="00B3641D">
              <w:rPr>
                <w:rFonts w:ascii="Arial" w:hAnsi="Arial" w:cs="Arial"/>
                <w:sz w:val="22"/>
                <w:szCs w:val="22"/>
              </w:rPr>
              <w:t>HUMANIZACIÓN DE LA POLÍTICA CRIMINAL Y PENITENCIARIA A NIVEL NACIONAL</w:t>
            </w:r>
          </w:p>
        </w:tc>
        <w:tc>
          <w:tcPr>
            <w:tcW w:w="2694" w:type="dxa"/>
            <w:noWrap/>
            <w:hideMark/>
          </w:tcPr>
          <w:p w14:paraId="3898A96E" w14:textId="77777777" w:rsidR="00CA5E5C" w:rsidRPr="00B3641D" w:rsidRDefault="00CA5E5C" w:rsidP="00892639">
            <w:pPr>
              <w:jc w:val="right"/>
              <w:rPr>
                <w:rFonts w:ascii="Arial" w:hAnsi="Arial" w:cs="Arial"/>
                <w:sz w:val="22"/>
                <w:szCs w:val="22"/>
              </w:rPr>
            </w:pPr>
            <w:r w:rsidRPr="00B3641D">
              <w:rPr>
                <w:rFonts w:ascii="Arial" w:hAnsi="Arial" w:cs="Arial"/>
                <w:sz w:val="22"/>
                <w:szCs w:val="22"/>
              </w:rPr>
              <w:t>24.742.907.180</w:t>
            </w:r>
          </w:p>
        </w:tc>
      </w:tr>
      <w:tr w:rsidR="00B3641D" w:rsidRPr="00B3641D" w14:paraId="48EDFE33" w14:textId="77777777" w:rsidTr="003A4FF9">
        <w:trPr>
          <w:trHeight w:val="1111"/>
        </w:trPr>
        <w:tc>
          <w:tcPr>
            <w:tcW w:w="6232" w:type="dxa"/>
            <w:hideMark/>
          </w:tcPr>
          <w:p w14:paraId="518C5CC2" w14:textId="77777777" w:rsidR="00CA5E5C" w:rsidRPr="00B3641D" w:rsidRDefault="00CA5E5C" w:rsidP="00CA5E5C">
            <w:pPr>
              <w:jc w:val="both"/>
              <w:rPr>
                <w:rFonts w:ascii="Arial" w:hAnsi="Arial" w:cs="Arial"/>
                <w:sz w:val="22"/>
                <w:szCs w:val="22"/>
              </w:rPr>
            </w:pPr>
            <w:r w:rsidRPr="00B3641D">
              <w:rPr>
                <w:rFonts w:ascii="Arial" w:hAnsi="Arial" w:cs="Arial"/>
                <w:sz w:val="22"/>
                <w:szCs w:val="22"/>
              </w:rPr>
              <w:t>FORTALECIMIENTO DE LA GESTIÓN TECNOLÓGICA CON ENFOQUE DE INVESTIGACIÓN, DESARROLLO E INNOVACIÓN PARA EL MEJORAMIENTO DEL ACCESO A LA JUSTICIA A NIVEL NACIONAL</w:t>
            </w:r>
          </w:p>
        </w:tc>
        <w:tc>
          <w:tcPr>
            <w:tcW w:w="2694" w:type="dxa"/>
            <w:noWrap/>
            <w:hideMark/>
          </w:tcPr>
          <w:p w14:paraId="00B2081D" w14:textId="77777777" w:rsidR="00CA5E5C" w:rsidRPr="00B3641D" w:rsidRDefault="00CA5E5C" w:rsidP="00892639">
            <w:pPr>
              <w:jc w:val="right"/>
              <w:rPr>
                <w:rFonts w:ascii="Arial" w:hAnsi="Arial" w:cs="Arial"/>
                <w:sz w:val="22"/>
                <w:szCs w:val="22"/>
              </w:rPr>
            </w:pPr>
            <w:r w:rsidRPr="00B3641D">
              <w:rPr>
                <w:rFonts w:ascii="Arial" w:hAnsi="Arial" w:cs="Arial"/>
                <w:sz w:val="22"/>
                <w:szCs w:val="22"/>
              </w:rPr>
              <w:t>10.224.291.720</w:t>
            </w:r>
          </w:p>
        </w:tc>
      </w:tr>
      <w:tr w:rsidR="00B3641D" w:rsidRPr="00B3641D" w14:paraId="205A9726" w14:textId="77777777" w:rsidTr="003A4FF9">
        <w:trPr>
          <w:trHeight w:val="645"/>
        </w:trPr>
        <w:tc>
          <w:tcPr>
            <w:tcW w:w="6232" w:type="dxa"/>
            <w:hideMark/>
          </w:tcPr>
          <w:p w14:paraId="1BE6F5CC" w14:textId="77777777" w:rsidR="00CA5E5C" w:rsidRPr="00B3641D" w:rsidRDefault="00CA5E5C" w:rsidP="00CA5E5C">
            <w:pPr>
              <w:jc w:val="both"/>
              <w:rPr>
                <w:rFonts w:ascii="Arial" w:hAnsi="Arial" w:cs="Arial"/>
                <w:sz w:val="22"/>
                <w:szCs w:val="22"/>
              </w:rPr>
            </w:pPr>
            <w:r w:rsidRPr="00B3641D">
              <w:rPr>
                <w:rFonts w:ascii="Arial" w:hAnsi="Arial" w:cs="Arial"/>
                <w:sz w:val="22"/>
                <w:szCs w:val="22"/>
              </w:rPr>
              <w:t>MEJORAMIENTO DEL SISTEMA DE GESTIÓN INSTITUCIONAL DEL MINISTERIO DE JUSTICIA Y DEL DERECHO A NIVEL NACIONAL</w:t>
            </w:r>
          </w:p>
        </w:tc>
        <w:tc>
          <w:tcPr>
            <w:tcW w:w="2694" w:type="dxa"/>
            <w:noWrap/>
            <w:hideMark/>
          </w:tcPr>
          <w:p w14:paraId="202AADCF" w14:textId="77777777" w:rsidR="00CA5E5C" w:rsidRPr="00B3641D" w:rsidRDefault="00CA5E5C" w:rsidP="00892639">
            <w:pPr>
              <w:jc w:val="right"/>
              <w:rPr>
                <w:rFonts w:ascii="Arial" w:hAnsi="Arial" w:cs="Arial"/>
                <w:sz w:val="22"/>
                <w:szCs w:val="22"/>
              </w:rPr>
            </w:pPr>
            <w:r w:rsidRPr="00B3641D">
              <w:rPr>
                <w:rFonts w:ascii="Arial" w:hAnsi="Arial" w:cs="Arial"/>
                <w:sz w:val="22"/>
                <w:szCs w:val="22"/>
              </w:rPr>
              <w:t>6.241.577.046</w:t>
            </w:r>
          </w:p>
        </w:tc>
      </w:tr>
      <w:tr w:rsidR="00B3641D" w:rsidRPr="00B3641D" w14:paraId="22DF41E0" w14:textId="77777777" w:rsidTr="003A4FF9">
        <w:trPr>
          <w:trHeight w:val="360"/>
        </w:trPr>
        <w:tc>
          <w:tcPr>
            <w:tcW w:w="6232" w:type="dxa"/>
            <w:shd w:val="clear" w:color="auto" w:fill="D9D9D9" w:themeFill="background1" w:themeFillShade="D9"/>
            <w:hideMark/>
          </w:tcPr>
          <w:p w14:paraId="4E654214" w14:textId="77777777" w:rsidR="00CA5E5C" w:rsidRPr="00B3641D" w:rsidRDefault="00CA5E5C" w:rsidP="00CA5E5C">
            <w:pPr>
              <w:jc w:val="both"/>
              <w:rPr>
                <w:rFonts w:ascii="Arial" w:hAnsi="Arial" w:cs="Arial"/>
                <w:b/>
                <w:bCs/>
                <w:sz w:val="22"/>
                <w:szCs w:val="22"/>
              </w:rPr>
            </w:pPr>
            <w:r w:rsidRPr="00B3641D">
              <w:rPr>
                <w:rFonts w:ascii="Arial" w:hAnsi="Arial" w:cs="Arial"/>
                <w:b/>
                <w:bCs/>
                <w:sz w:val="22"/>
                <w:szCs w:val="22"/>
              </w:rPr>
              <w:t>TOTAL PRESUPUESTO MJD</w:t>
            </w:r>
          </w:p>
        </w:tc>
        <w:tc>
          <w:tcPr>
            <w:tcW w:w="2694" w:type="dxa"/>
            <w:shd w:val="clear" w:color="auto" w:fill="D9D9D9" w:themeFill="background1" w:themeFillShade="D9"/>
            <w:noWrap/>
            <w:hideMark/>
          </w:tcPr>
          <w:p w14:paraId="581B1AC8" w14:textId="77777777" w:rsidR="00CA5E5C" w:rsidRPr="00B3641D" w:rsidRDefault="00CA5E5C" w:rsidP="00892639">
            <w:pPr>
              <w:jc w:val="right"/>
              <w:rPr>
                <w:rFonts w:ascii="Arial" w:hAnsi="Arial" w:cs="Arial"/>
                <w:b/>
                <w:bCs/>
                <w:sz w:val="22"/>
                <w:szCs w:val="22"/>
              </w:rPr>
            </w:pPr>
            <w:r w:rsidRPr="00B3641D">
              <w:rPr>
                <w:rFonts w:ascii="Arial" w:hAnsi="Arial" w:cs="Arial"/>
                <w:b/>
                <w:bCs/>
                <w:sz w:val="22"/>
                <w:szCs w:val="22"/>
              </w:rPr>
              <w:t>384.811.146.081</w:t>
            </w:r>
          </w:p>
        </w:tc>
      </w:tr>
    </w:tbl>
    <w:p w14:paraId="1B3E81BD" w14:textId="58026953" w:rsidR="00EF3665" w:rsidRPr="00B3641D" w:rsidRDefault="00EF3665" w:rsidP="00FA3043">
      <w:pPr>
        <w:jc w:val="both"/>
        <w:rPr>
          <w:rFonts w:ascii="Arial" w:hAnsi="Arial" w:cs="Arial"/>
          <w:sz w:val="22"/>
          <w:szCs w:val="22"/>
          <w:lang w:val="es-ES"/>
        </w:rPr>
      </w:pPr>
    </w:p>
    <w:p w14:paraId="3B05909C" w14:textId="77777777" w:rsidR="006F4561" w:rsidRPr="00B3641D" w:rsidRDefault="006F4561" w:rsidP="006F4561">
      <w:pPr>
        <w:pStyle w:val="Prrafodelista"/>
        <w:numPr>
          <w:ilvl w:val="1"/>
          <w:numId w:val="15"/>
        </w:numPr>
        <w:rPr>
          <w:rFonts w:ascii="Arial" w:hAnsi="Arial" w:cs="Arial"/>
          <w:b/>
          <w:bCs/>
          <w:sz w:val="22"/>
          <w:szCs w:val="22"/>
          <w:lang w:val="es-ES"/>
        </w:rPr>
      </w:pPr>
      <w:r w:rsidRPr="00B3641D">
        <w:rPr>
          <w:rFonts w:ascii="Arial" w:hAnsi="Arial" w:cs="Arial"/>
          <w:b/>
          <w:bCs/>
          <w:sz w:val="22"/>
          <w:szCs w:val="22"/>
          <w:lang w:val="es-ES"/>
        </w:rPr>
        <w:t>Recursos programados vigencia 2025</w:t>
      </w:r>
    </w:p>
    <w:p w14:paraId="782042DE" w14:textId="7D577FF6" w:rsidR="00312771" w:rsidRDefault="00312771" w:rsidP="0015169C">
      <w:pPr>
        <w:spacing w:after="0" w:line="240" w:lineRule="auto"/>
        <w:ind w:left="720"/>
        <w:jc w:val="center"/>
        <w:rPr>
          <w:rFonts w:ascii="Arial" w:hAnsi="Arial" w:cs="Arial"/>
          <w:b/>
          <w:bCs/>
          <w:sz w:val="22"/>
          <w:szCs w:val="22"/>
          <w:lang w:val="es-ES"/>
        </w:rPr>
      </w:pPr>
      <w:r w:rsidRPr="00B3641D">
        <w:rPr>
          <w:rFonts w:ascii="Arial" w:hAnsi="Arial" w:cs="Arial"/>
          <w:b/>
          <w:bCs/>
          <w:sz w:val="22"/>
          <w:szCs w:val="22"/>
          <w:lang w:val="es-ES"/>
        </w:rPr>
        <w:t>Proyecto de Ley de Presupuesto 2025</w:t>
      </w:r>
    </w:p>
    <w:p w14:paraId="05C17255" w14:textId="77777777" w:rsidR="003B1086" w:rsidRPr="00B3641D" w:rsidRDefault="003B1086" w:rsidP="0015169C">
      <w:pPr>
        <w:spacing w:after="0" w:line="240" w:lineRule="auto"/>
        <w:ind w:left="720"/>
        <w:jc w:val="center"/>
        <w:rPr>
          <w:rFonts w:ascii="Arial" w:hAnsi="Arial" w:cs="Arial"/>
          <w:b/>
          <w:bCs/>
          <w:sz w:val="22"/>
          <w:szCs w:val="22"/>
          <w:lang w:val="es-ES"/>
        </w:rPr>
      </w:pPr>
    </w:p>
    <w:tbl>
      <w:tblPr>
        <w:tblW w:w="8640" w:type="dxa"/>
        <w:tblCellMar>
          <w:left w:w="70" w:type="dxa"/>
          <w:right w:w="70" w:type="dxa"/>
        </w:tblCellMar>
        <w:tblLook w:val="04A0" w:firstRow="1" w:lastRow="0" w:firstColumn="1" w:lastColumn="0" w:noHBand="0" w:noVBand="1"/>
      </w:tblPr>
      <w:tblGrid>
        <w:gridCol w:w="680"/>
        <w:gridCol w:w="580"/>
        <w:gridCol w:w="580"/>
        <w:gridCol w:w="2020"/>
        <w:gridCol w:w="1580"/>
        <w:gridCol w:w="1540"/>
        <w:gridCol w:w="1660"/>
      </w:tblGrid>
      <w:tr w:rsidR="00B3641D" w:rsidRPr="003B1086" w14:paraId="12C70A83" w14:textId="77777777" w:rsidTr="002704B9">
        <w:trPr>
          <w:trHeight w:val="255"/>
        </w:trPr>
        <w:tc>
          <w:tcPr>
            <w:tcW w:w="680" w:type="dxa"/>
            <w:tcBorders>
              <w:top w:val="nil"/>
              <w:left w:val="nil"/>
              <w:bottom w:val="nil"/>
              <w:right w:val="nil"/>
            </w:tcBorders>
            <w:shd w:val="clear" w:color="auto" w:fill="auto"/>
            <w:hideMark/>
          </w:tcPr>
          <w:p w14:paraId="62C7E666" w14:textId="77777777" w:rsidR="002704B9" w:rsidRPr="003B1086" w:rsidRDefault="002704B9" w:rsidP="0015169C">
            <w:pPr>
              <w:spacing w:after="0" w:line="240" w:lineRule="auto"/>
              <w:rPr>
                <w:rFonts w:ascii="Arial" w:eastAsia="Times New Roman" w:hAnsi="Arial" w:cs="Arial"/>
                <w:kern w:val="0"/>
                <w:sz w:val="18"/>
                <w:szCs w:val="18"/>
                <w:lang w:eastAsia="es-CO"/>
                <w14:ligatures w14:val="none"/>
              </w:rPr>
            </w:pPr>
          </w:p>
        </w:tc>
        <w:tc>
          <w:tcPr>
            <w:tcW w:w="580" w:type="dxa"/>
            <w:tcBorders>
              <w:top w:val="nil"/>
              <w:left w:val="nil"/>
              <w:bottom w:val="nil"/>
              <w:right w:val="nil"/>
            </w:tcBorders>
            <w:shd w:val="clear" w:color="auto" w:fill="auto"/>
            <w:hideMark/>
          </w:tcPr>
          <w:p w14:paraId="29DEC700" w14:textId="77777777" w:rsidR="002704B9" w:rsidRPr="003B1086" w:rsidRDefault="002704B9" w:rsidP="0015169C">
            <w:pPr>
              <w:spacing w:after="0" w:line="240" w:lineRule="auto"/>
              <w:rPr>
                <w:rFonts w:ascii="Arial" w:eastAsia="Times New Roman" w:hAnsi="Arial" w:cs="Arial"/>
                <w:kern w:val="0"/>
                <w:sz w:val="18"/>
                <w:szCs w:val="18"/>
                <w:lang w:eastAsia="es-CO"/>
                <w14:ligatures w14:val="none"/>
              </w:rPr>
            </w:pPr>
          </w:p>
        </w:tc>
        <w:tc>
          <w:tcPr>
            <w:tcW w:w="580" w:type="dxa"/>
            <w:tcBorders>
              <w:top w:val="nil"/>
              <w:left w:val="nil"/>
              <w:bottom w:val="nil"/>
              <w:right w:val="nil"/>
            </w:tcBorders>
            <w:shd w:val="clear" w:color="auto" w:fill="auto"/>
            <w:hideMark/>
          </w:tcPr>
          <w:p w14:paraId="62850CB6" w14:textId="77777777" w:rsidR="002704B9" w:rsidRPr="003B1086" w:rsidRDefault="002704B9" w:rsidP="0015169C">
            <w:pPr>
              <w:spacing w:after="0" w:line="240" w:lineRule="auto"/>
              <w:rPr>
                <w:rFonts w:ascii="Arial" w:eastAsia="Times New Roman" w:hAnsi="Arial" w:cs="Arial"/>
                <w:kern w:val="0"/>
                <w:sz w:val="18"/>
                <w:szCs w:val="18"/>
                <w:lang w:eastAsia="es-CO"/>
                <w14:ligatures w14:val="none"/>
              </w:rPr>
            </w:pPr>
          </w:p>
        </w:tc>
        <w:tc>
          <w:tcPr>
            <w:tcW w:w="5140" w:type="dxa"/>
            <w:gridSpan w:val="3"/>
            <w:tcBorders>
              <w:top w:val="nil"/>
              <w:left w:val="nil"/>
              <w:bottom w:val="nil"/>
              <w:right w:val="nil"/>
            </w:tcBorders>
            <w:shd w:val="clear" w:color="auto" w:fill="auto"/>
            <w:hideMark/>
          </w:tcPr>
          <w:p w14:paraId="2545876C" w14:textId="77777777" w:rsidR="002704B9" w:rsidRPr="003B1086" w:rsidRDefault="002704B9" w:rsidP="0015169C">
            <w:pPr>
              <w:spacing w:after="0" w:line="240" w:lineRule="auto"/>
              <w:jc w:val="center"/>
              <w:rPr>
                <w:rFonts w:ascii="Arial" w:eastAsia="Times New Roman" w:hAnsi="Arial" w:cs="Arial"/>
                <w:b/>
                <w:bCs/>
                <w:kern w:val="0"/>
                <w:sz w:val="18"/>
                <w:szCs w:val="18"/>
                <w:lang w:eastAsia="es-CO"/>
                <w14:ligatures w14:val="none"/>
              </w:rPr>
            </w:pPr>
            <w:r w:rsidRPr="003B1086">
              <w:rPr>
                <w:rFonts w:ascii="Arial" w:eastAsia="Times New Roman" w:hAnsi="Arial" w:cs="Arial"/>
                <w:b/>
                <w:bCs/>
                <w:kern w:val="0"/>
                <w:sz w:val="18"/>
                <w:szCs w:val="18"/>
                <w:lang w:eastAsia="es-CO"/>
                <w14:ligatures w14:val="none"/>
              </w:rPr>
              <w:t>MINISTERIO DE JUSTICIA Y DEL DERECHO</w:t>
            </w:r>
          </w:p>
        </w:tc>
        <w:tc>
          <w:tcPr>
            <w:tcW w:w="1660" w:type="dxa"/>
            <w:tcBorders>
              <w:top w:val="nil"/>
              <w:left w:val="nil"/>
              <w:bottom w:val="nil"/>
              <w:right w:val="nil"/>
            </w:tcBorders>
            <w:shd w:val="clear" w:color="auto" w:fill="auto"/>
            <w:hideMark/>
          </w:tcPr>
          <w:p w14:paraId="776903E3" w14:textId="77777777" w:rsidR="002704B9" w:rsidRPr="003B1086" w:rsidRDefault="002704B9" w:rsidP="0015169C">
            <w:pPr>
              <w:spacing w:after="0" w:line="240" w:lineRule="auto"/>
              <w:jc w:val="center"/>
              <w:rPr>
                <w:rFonts w:ascii="Arial" w:eastAsia="Times New Roman" w:hAnsi="Arial" w:cs="Arial"/>
                <w:b/>
                <w:bCs/>
                <w:kern w:val="0"/>
                <w:sz w:val="18"/>
                <w:szCs w:val="18"/>
                <w:lang w:eastAsia="es-CO"/>
                <w14:ligatures w14:val="none"/>
              </w:rPr>
            </w:pPr>
          </w:p>
        </w:tc>
      </w:tr>
      <w:tr w:rsidR="00B3641D" w:rsidRPr="003B1086" w14:paraId="5790CF68" w14:textId="77777777" w:rsidTr="002704B9">
        <w:trPr>
          <w:trHeight w:val="255"/>
        </w:trPr>
        <w:tc>
          <w:tcPr>
            <w:tcW w:w="3860" w:type="dxa"/>
            <w:gridSpan w:val="4"/>
            <w:tcBorders>
              <w:top w:val="nil"/>
              <w:left w:val="nil"/>
              <w:bottom w:val="nil"/>
              <w:right w:val="nil"/>
            </w:tcBorders>
            <w:shd w:val="clear" w:color="auto" w:fill="auto"/>
            <w:vAlign w:val="center"/>
            <w:hideMark/>
          </w:tcPr>
          <w:p w14:paraId="78EAFE8E" w14:textId="77777777" w:rsidR="002704B9" w:rsidRPr="003B1086" w:rsidRDefault="002704B9" w:rsidP="0015169C">
            <w:pPr>
              <w:spacing w:after="0" w:line="240" w:lineRule="auto"/>
              <w:rPr>
                <w:rFonts w:ascii="Arial" w:eastAsia="Times New Roman" w:hAnsi="Arial" w:cs="Arial"/>
                <w:b/>
                <w:bCs/>
                <w:kern w:val="0"/>
                <w:sz w:val="18"/>
                <w:szCs w:val="18"/>
                <w:lang w:eastAsia="es-CO"/>
                <w14:ligatures w14:val="none"/>
              </w:rPr>
            </w:pPr>
            <w:r w:rsidRPr="003B1086">
              <w:rPr>
                <w:rFonts w:ascii="Arial" w:eastAsia="Times New Roman" w:hAnsi="Arial" w:cs="Arial"/>
                <w:b/>
                <w:bCs/>
                <w:kern w:val="0"/>
                <w:sz w:val="18"/>
                <w:szCs w:val="18"/>
                <w:lang w:eastAsia="es-CO"/>
                <w14:ligatures w14:val="none"/>
              </w:rPr>
              <w:t xml:space="preserve">A.  PRESUPUESTO DE FUNCIONAMIENTO </w:t>
            </w:r>
          </w:p>
        </w:tc>
        <w:tc>
          <w:tcPr>
            <w:tcW w:w="1580" w:type="dxa"/>
            <w:tcBorders>
              <w:top w:val="nil"/>
              <w:left w:val="nil"/>
              <w:bottom w:val="nil"/>
              <w:right w:val="nil"/>
            </w:tcBorders>
            <w:shd w:val="clear" w:color="auto" w:fill="auto"/>
            <w:vAlign w:val="center"/>
            <w:hideMark/>
          </w:tcPr>
          <w:p w14:paraId="6A348BEA" w14:textId="77777777" w:rsidR="002704B9" w:rsidRPr="003B1086" w:rsidRDefault="002704B9" w:rsidP="0015169C">
            <w:pPr>
              <w:spacing w:after="0" w:line="240" w:lineRule="auto"/>
              <w:jc w:val="right"/>
              <w:rPr>
                <w:rFonts w:ascii="Arial" w:eastAsia="Times New Roman" w:hAnsi="Arial" w:cs="Arial"/>
                <w:b/>
                <w:bCs/>
                <w:kern w:val="0"/>
                <w:sz w:val="18"/>
                <w:szCs w:val="18"/>
                <w:lang w:eastAsia="es-CO"/>
                <w14:ligatures w14:val="none"/>
              </w:rPr>
            </w:pPr>
            <w:r w:rsidRPr="003B1086">
              <w:rPr>
                <w:rFonts w:ascii="Arial" w:eastAsia="Times New Roman" w:hAnsi="Arial" w:cs="Arial"/>
                <w:b/>
                <w:bCs/>
                <w:kern w:val="0"/>
                <w:sz w:val="18"/>
                <w:szCs w:val="18"/>
                <w:lang w:eastAsia="es-CO"/>
                <w14:ligatures w14:val="none"/>
              </w:rPr>
              <w:t xml:space="preserve">         164.176.400.000 </w:t>
            </w:r>
          </w:p>
        </w:tc>
        <w:tc>
          <w:tcPr>
            <w:tcW w:w="1540" w:type="dxa"/>
            <w:tcBorders>
              <w:top w:val="nil"/>
              <w:left w:val="nil"/>
              <w:bottom w:val="nil"/>
              <w:right w:val="nil"/>
            </w:tcBorders>
            <w:shd w:val="clear" w:color="auto" w:fill="auto"/>
            <w:noWrap/>
            <w:vAlign w:val="bottom"/>
            <w:hideMark/>
          </w:tcPr>
          <w:p w14:paraId="7CE8736F" w14:textId="77777777" w:rsidR="002704B9" w:rsidRPr="003B1086" w:rsidRDefault="002704B9" w:rsidP="0015169C">
            <w:pPr>
              <w:spacing w:after="0" w:line="240" w:lineRule="auto"/>
              <w:jc w:val="right"/>
              <w:rPr>
                <w:rFonts w:ascii="Arial" w:eastAsia="Times New Roman" w:hAnsi="Arial" w:cs="Arial"/>
                <w:b/>
                <w:bCs/>
                <w:kern w:val="0"/>
                <w:sz w:val="18"/>
                <w:szCs w:val="18"/>
                <w:lang w:eastAsia="es-CO"/>
                <w14:ligatures w14:val="none"/>
              </w:rPr>
            </w:pPr>
          </w:p>
        </w:tc>
        <w:tc>
          <w:tcPr>
            <w:tcW w:w="1660" w:type="dxa"/>
            <w:tcBorders>
              <w:top w:val="nil"/>
              <w:left w:val="nil"/>
              <w:bottom w:val="nil"/>
              <w:right w:val="nil"/>
            </w:tcBorders>
            <w:shd w:val="clear" w:color="auto" w:fill="auto"/>
            <w:vAlign w:val="center"/>
            <w:hideMark/>
          </w:tcPr>
          <w:p w14:paraId="7CA16AF2" w14:textId="77777777" w:rsidR="002704B9" w:rsidRPr="003B1086" w:rsidRDefault="002704B9" w:rsidP="0015169C">
            <w:pPr>
              <w:spacing w:after="0" w:line="240" w:lineRule="auto"/>
              <w:jc w:val="right"/>
              <w:rPr>
                <w:rFonts w:ascii="Arial" w:eastAsia="Times New Roman" w:hAnsi="Arial" w:cs="Arial"/>
                <w:b/>
                <w:bCs/>
                <w:kern w:val="0"/>
                <w:sz w:val="18"/>
                <w:szCs w:val="18"/>
                <w:lang w:eastAsia="es-CO"/>
                <w14:ligatures w14:val="none"/>
              </w:rPr>
            </w:pPr>
            <w:r w:rsidRPr="003B1086">
              <w:rPr>
                <w:rFonts w:ascii="Arial" w:eastAsia="Times New Roman" w:hAnsi="Arial" w:cs="Arial"/>
                <w:b/>
                <w:bCs/>
                <w:kern w:val="0"/>
                <w:sz w:val="18"/>
                <w:szCs w:val="18"/>
                <w:lang w:eastAsia="es-CO"/>
                <w14:ligatures w14:val="none"/>
              </w:rPr>
              <w:t xml:space="preserve">           164.176.400.000 </w:t>
            </w:r>
          </w:p>
        </w:tc>
      </w:tr>
      <w:tr w:rsidR="00B3641D" w:rsidRPr="003B1086" w14:paraId="1E6EA68C" w14:textId="77777777" w:rsidTr="002704B9">
        <w:trPr>
          <w:trHeight w:val="255"/>
        </w:trPr>
        <w:tc>
          <w:tcPr>
            <w:tcW w:w="3860" w:type="dxa"/>
            <w:gridSpan w:val="4"/>
            <w:tcBorders>
              <w:top w:val="nil"/>
              <w:left w:val="nil"/>
              <w:bottom w:val="nil"/>
              <w:right w:val="nil"/>
            </w:tcBorders>
            <w:shd w:val="clear" w:color="auto" w:fill="auto"/>
            <w:vAlign w:val="center"/>
            <w:hideMark/>
          </w:tcPr>
          <w:p w14:paraId="6971AE9B" w14:textId="77777777" w:rsidR="002704B9" w:rsidRPr="003B1086" w:rsidRDefault="002704B9" w:rsidP="0015169C">
            <w:pPr>
              <w:spacing w:after="0" w:line="240" w:lineRule="auto"/>
              <w:rPr>
                <w:rFonts w:ascii="Arial" w:eastAsia="Times New Roman" w:hAnsi="Arial" w:cs="Arial"/>
                <w:b/>
                <w:bCs/>
                <w:kern w:val="0"/>
                <w:sz w:val="18"/>
                <w:szCs w:val="18"/>
                <w:lang w:eastAsia="es-CO"/>
                <w14:ligatures w14:val="none"/>
              </w:rPr>
            </w:pPr>
            <w:r w:rsidRPr="003B1086">
              <w:rPr>
                <w:rFonts w:ascii="Arial" w:eastAsia="Times New Roman" w:hAnsi="Arial" w:cs="Arial"/>
                <w:b/>
                <w:bCs/>
                <w:kern w:val="0"/>
                <w:sz w:val="18"/>
                <w:szCs w:val="18"/>
                <w:lang w:eastAsia="es-CO"/>
                <w14:ligatures w14:val="none"/>
              </w:rPr>
              <w:t>C.  PRESUPUESTO DE INVERSIÓN</w:t>
            </w:r>
          </w:p>
        </w:tc>
        <w:tc>
          <w:tcPr>
            <w:tcW w:w="1580" w:type="dxa"/>
            <w:tcBorders>
              <w:top w:val="nil"/>
              <w:left w:val="nil"/>
              <w:bottom w:val="nil"/>
              <w:right w:val="nil"/>
            </w:tcBorders>
            <w:shd w:val="clear" w:color="auto" w:fill="auto"/>
            <w:vAlign w:val="center"/>
            <w:hideMark/>
          </w:tcPr>
          <w:p w14:paraId="49446ABE" w14:textId="77777777" w:rsidR="002704B9" w:rsidRPr="003B1086" w:rsidRDefault="002704B9" w:rsidP="0015169C">
            <w:pPr>
              <w:spacing w:after="0" w:line="240" w:lineRule="auto"/>
              <w:jc w:val="right"/>
              <w:rPr>
                <w:rFonts w:ascii="Arial" w:eastAsia="Times New Roman" w:hAnsi="Arial" w:cs="Arial"/>
                <w:b/>
                <w:bCs/>
                <w:kern w:val="0"/>
                <w:sz w:val="18"/>
                <w:szCs w:val="18"/>
                <w:lang w:eastAsia="es-CO"/>
                <w14:ligatures w14:val="none"/>
              </w:rPr>
            </w:pPr>
            <w:r w:rsidRPr="003B1086">
              <w:rPr>
                <w:rFonts w:ascii="Arial" w:eastAsia="Times New Roman" w:hAnsi="Arial" w:cs="Arial"/>
                <w:b/>
                <w:bCs/>
                <w:kern w:val="0"/>
                <w:sz w:val="18"/>
                <w:szCs w:val="18"/>
                <w:lang w:eastAsia="es-CO"/>
                <w14:ligatures w14:val="none"/>
              </w:rPr>
              <w:t xml:space="preserve">           73.125.091.530 </w:t>
            </w:r>
          </w:p>
        </w:tc>
        <w:tc>
          <w:tcPr>
            <w:tcW w:w="1540" w:type="dxa"/>
            <w:tcBorders>
              <w:top w:val="nil"/>
              <w:left w:val="nil"/>
              <w:bottom w:val="nil"/>
              <w:right w:val="nil"/>
            </w:tcBorders>
            <w:shd w:val="clear" w:color="auto" w:fill="auto"/>
            <w:noWrap/>
            <w:vAlign w:val="bottom"/>
            <w:hideMark/>
          </w:tcPr>
          <w:p w14:paraId="60BFCD38" w14:textId="77777777" w:rsidR="002704B9" w:rsidRPr="003B1086" w:rsidRDefault="002704B9" w:rsidP="0015169C">
            <w:pPr>
              <w:spacing w:after="0" w:line="240" w:lineRule="auto"/>
              <w:jc w:val="right"/>
              <w:rPr>
                <w:rFonts w:ascii="Arial" w:eastAsia="Times New Roman" w:hAnsi="Arial" w:cs="Arial"/>
                <w:b/>
                <w:bCs/>
                <w:kern w:val="0"/>
                <w:sz w:val="18"/>
                <w:szCs w:val="18"/>
                <w:lang w:eastAsia="es-CO"/>
                <w14:ligatures w14:val="none"/>
              </w:rPr>
            </w:pPr>
          </w:p>
        </w:tc>
        <w:tc>
          <w:tcPr>
            <w:tcW w:w="1660" w:type="dxa"/>
            <w:tcBorders>
              <w:top w:val="nil"/>
              <w:left w:val="nil"/>
              <w:bottom w:val="nil"/>
              <w:right w:val="nil"/>
            </w:tcBorders>
            <w:shd w:val="clear" w:color="auto" w:fill="auto"/>
            <w:vAlign w:val="center"/>
            <w:hideMark/>
          </w:tcPr>
          <w:p w14:paraId="3930C126" w14:textId="77777777" w:rsidR="002704B9" w:rsidRPr="003B1086" w:rsidRDefault="002704B9" w:rsidP="0015169C">
            <w:pPr>
              <w:spacing w:after="0" w:line="240" w:lineRule="auto"/>
              <w:jc w:val="right"/>
              <w:rPr>
                <w:rFonts w:ascii="Arial" w:eastAsia="Times New Roman" w:hAnsi="Arial" w:cs="Arial"/>
                <w:b/>
                <w:bCs/>
                <w:kern w:val="0"/>
                <w:sz w:val="18"/>
                <w:szCs w:val="18"/>
                <w:lang w:eastAsia="es-CO"/>
                <w14:ligatures w14:val="none"/>
              </w:rPr>
            </w:pPr>
            <w:r w:rsidRPr="003B1086">
              <w:rPr>
                <w:rFonts w:ascii="Arial" w:eastAsia="Times New Roman" w:hAnsi="Arial" w:cs="Arial"/>
                <w:b/>
                <w:bCs/>
                <w:kern w:val="0"/>
                <w:sz w:val="18"/>
                <w:szCs w:val="18"/>
                <w:lang w:eastAsia="es-CO"/>
                <w14:ligatures w14:val="none"/>
              </w:rPr>
              <w:t xml:space="preserve">            73.125.091.530 </w:t>
            </w:r>
          </w:p>
        </w:tc>
      </w:tr>
      <w:tr w:rsidR="00B3641D" w:rsidRPr="003B1086" w14:paraId="08D80419" w14:textId="77777777" w:rsidTr="002704B9">
        <w:trPr>
          <w:trHeight w:val="255"/>
        </w:trPr>
        <w:tc>
          <w:tcPr>
            <w:tcW w:w="680" w:type="dxa"/>
            <w:tcBorders>
              <w:top w:val="nil"/>
              <w:left w:val="nil"/>
              <w:bottom w:val="nil"/>
              <w:right w:val="nil"/>
            </w:tcBorders>
            <w:shd w:val="clear" w:color="auto" w:fill="auto"/>
            <w:vAlign w:val="center"/>
            <w:hideMark/>
          </w:tcPr>
          <w:p w14:paraId="15F8173D" w14:textId="77777777" w:rsidR="002704B9" w:rsidRPr="003B1086" w:rsidRDefault="002704B9" w:rsidP="0015169C">
            <w:pPr>
              <w:spacing w:after="0" w:line="240" w:lineRule="auto"/>
              <w:jc w:val="center"/>
              <w:rPr>
                <w:rFonts w:ascii="Arial" w:eastAsia="Times New Roman" w:hAnsi="Arial" w:cs="Arial"/>
                <w:kern w:val="0"/>
                <w:sz w:val="18"/>
                <w:szCs w:val="18"/>
                <w:lang w:eastAsia="es-CO"/>
                <w14:ligatures w14:val="none"/>
              </w:rPr>
            </w:pPr>
            <w:r w:rsidRPr="003B1086">
              <w:rPr>
                <w:rFonts w:ascii="Arial" w:eastAsia="Times New Roman" w:hAnsi="Arial" w:cs="Arial"/>
                <w:kern w:val="0"/>
                <w:sz w:val="18"/>
                <w:szCs w:val="18"/>
                <w:lang w:eastAsia="es-CO"/>
                <w14:ligatures w14:val="none"/>
              </w:rPr>
              <w:t>1201</w:t>
            </w:r>
          </w:p>
        </w:tc>
        <w:tc>
          <w:tcPr>
            <w:tcW w:w="580" w:type="dxa"/>
            <w:tcBorders>
              <w:top w:val="nil"/>
              <w:left w:val="nil"/>
              <w:bottom w:val="nil"/>
              <w:right w:val="nil"/>
            </w:tcBorders>
            <w:shd w:val="clear" w:color="auto" w:fill="auto"/>
            <w:vAlign w:val="center"/>
            <w:hideMark/>
          </w:tcPr>
          <w:p w14:paraId="69A0327C" w14:textId="77777777" w:rsidR="002704B9" w:rsidRPr="003B1086" w:rsidRDefault="002704B9" w:rsidP="0015169C">
            <w:pPr>
              <w:spacing w:after="0" w:line="240" w:lineRule="auto"/>
              <w:jc w:val="center"/>
              <w:rPr>
                <w:rFonts w:ascii="Arial" w:eastAsia="Times New Roman" w:hAnsi="Arial" w:cs="Arial"/>
                <w:kern w:val="0"/>
                <w:sz w:val="18"/>
                <w:szCs w:val="18"/>
                <w:lang w:eastAsia="es-CO"/>
                <w14:ligatures w14:val="none"/>
              </w:rPr>
            </w:pPr>
          </w:p>
        </w:tc>
        <w:tc>
          <w:tcPr>
            <w:tcW w:w="2600" w:type="dxa"/>
            <w:gridSpan w:val="2"/>
            <w:tcBorders>
              <w:top w:val="nil"/>
              <w:left w:val="nil"/>
              <w:bottom w:val="nil"/>
              <w:right w:val="nil"/>
            </w:tcBorders>
            <w:shd w:val="clear" w:color="auto" w:fill="auto"/>
            <w:vAlign w:val="center"/>
            <w:hideMark/>
          </w:tcPr>
          <w:p w14:paraId="41BDA925" w14:textId="77777777" w:rsidR="002704B9" w:rsidRPr="003B1086" w:rsidRDefault="002704B9" w:rsidP="0015169C">
            <w:pPr>
              <w:spacing w:after="0" w:line="240" w:lineRule="auto"/>
              <w:rPr>
                <w:rFonts w:ascii="Arial" w:eastAsia="Times New Roman" w:hAnsi="Arial" w:cs="Arial"/>
                <w:kern w:val="0"/>
                <w:sz w:val="18"/>
                <w:szCs w:val="18"/>
                <w:lang w:eastAsia="es-CO"/>
                <w14:ligatures w14:val="none"/>
              </w:rPr>
            </w:pPr>
            <w:r w:rsidRPr="003B1086">
              <w:rPr>
                <w:rFonts w:ascii="Arial" w:eastAsia="Times New Roman" w:hAnsi="Arial" w:cs="Arial"/>
                <w:kern w:val="0"/>
                <w:sz w:val="18"/>
                <w:szCs w:val="18"/>
                <w:lang w:eastAsia="es-CO"/>
                <w14:ligatures w14:val="none"/>
              </w:rPr>
              <w:t>FORTALECIMIENTO DEL PRINCIPIO DE SEGURIDAD JURÍDICA, DIVULGACIÓN Y DEPURACIÓN DEL ORDENAMIENTO JURÍDICO</w:t>
            </w:r>
          </w:p>
        </w:tc>
        <w:tc>
          <w:tcPr>
            <w:tcW w:w="1580" w:type="dxa"/>
            <w:tcBorders>
              <w:top w:val="nil"/>
              <w:left w:val="nil"/>
              <w:bottom w:val="nil"/>
              <w:right w:val="nil"/>
            </w:tcBorders>
            <w:shd w:val="clear" w:color="auto" w:fill="auto"/>
            <w:vAlign w:val="center"/>
            <w:hideMark/>
          </w:tcPr>
          <w:p w14:paraId="240ED213" w14:textId="77777777" w:rsidR="002704B9" w:rsidRPr="003B1086" w:rsidRDefault="002704B9" w:rsidP="0015169C">
            <w:pPr>
              <w:spacing w:after="0" w:line="240" w:lineRule="auto"/>
              <w:jc w:val="right"/>
              <w:rPr>
                <w:rFonts w:ascii="Arial" w:eastAsia="Times New Roman" w:hAnsi="Arial" w:cs="Arial"/>
                <w:kern w:val="0"/>
                <w:sz w:val="18"/>
                <w:szCs w:val="18"/>
                <w:lang w:eastAsia="es-CO"/>
                <w14:ligatures w14:val="none"/>
              </w:rPr>
            </w:pPr>
            <w:r w:rsidRPr="003B1086">
              <w:rPr>
                <w:rFonts w:ascii="Arial" w:eastAsia="Times New Roman" w:hAnsi="Arial" w:cs="Arial"/>
                <w:kern w:val="0"/>
                <w:sz w:val="18"/>
                <w:szCs w:val="18"/>
                <w:lang w:eastAsia="es-CO"/>
                <w14:ligatures w14:val="none"/>
              </w:rPr>
              <w:t xml:space="preserve">            1.000.000.000 </w:t>
            </w:r>
          </w:p>
        </w:tc>
        <w:tc>
          <w:tcPr>
            <w:tcW w:w="1540" w:type="dxa"/>
            <w:tcBorders>
              <w:top w:val="nil"/>
              <w:left w:val="nil"/>
              <w:bottom w:val="nil"/>
              <w:right w:val="nil"/>
            </w:tcBorders>
            <w:shd w:val="clear" w:color="auto" w:fill="auto"/>
            <w:noWrap/>
            <w:vAlign w:val="bottom"/>
            <w:hideMark/>
          </w:tcPr>
          <w:p w14:paraId="679DF060" w14:textId="77777777" w:rsidR="002704B9" w:rsidRPr="003B1086" w:rsidRDefault="002704B9" w:rsidP="0015169C">
            <w:pPr>
              <w:spacing w:after="0" w:line="240" w:lineRule="auto"/>
              <w:jc w:val="right"/>
              <w:rPr>
                <w:rFonts w:ascii="Arial" w:eastAsia="Times New Roman" w:hAnsi="Arial" w:cs="Arial"/>
                <w:kern w:val="0"/>
                <w:sz w:val="18"/>
                <w:szCs w:val="18"/>
                <w:lang w:eastAsia="es-CO"/>
                <w14:ligatures w14:val="none"/>
              </w:rPr>
            </w:pPr>
          </w:p>
        </w:tc>
        <w:tc>
          <w:tcPr>
            <w:tcW w:w="1660" w:type="dxa"/>
            <w:tcBorders>
              <w:top w:val="nil"/>
              <w:left w:val="nil"/>
              <w:bottom w:val="nil"/>
              <w:right w:val="nil"/>
            </w:tcBorders>
            <w:shd w:val="clear" w:color="auto" w:fill="auto"/>
            <w:vAlign w:val="center"/>
            <w:hideMark/>
          </w:tcPr>
          <w:p w14:paraId="311B8C09" w14:textId="77777777" w:rsidR="002704B9" w:rsidRPr="003B1086" w:rsidRDefault="002704B9" w:rsidP="0015169C">
            <w:pPr>
              <w:spacing w:after="0" w:line="240" w:lineRule="auto"/>
              <w:jc w:val="right"/>
              <w:rPr>
                <w:rFonts w:ascii="Arial" w:eastAsia="Times New Roman" w:hAnsi="Arial" w:cs="Arial"/>
                <w:kern w:val="0"/>
                <w:sz w:val="18"/>
                <w:szCs w:val="18"/>
                <w:lang w:eastAsia="es-CO"/>
                <w14:ligatures w14:val="none"/>
              </w:rPr>
            </w:pPr>
            <w:r w:rsidRPr="003B1086">
              <w:rPr>
                <w:rFonts w:ascii="Arial" w:eastAsia="Times New Roman" w:hAnsi="Arial" w:cs="Arial"/>
                <w:kern w:val="0"/>
                <w:sz w:val="18"/>
                <w:szCs w:val="18"/>
                <w:lang w:eastAsia="es-CO"/>
                <w14:ligatures w14:val="none"/>
              </w:rPr>
              <w:t xml:space="preserve">              1.000.000.000 </w:t>
            </w:r>
          </w:p>
        </w:tc>
      </w:tr>
      <w:tr w:rsidR="00B3641D" w:rsidRPr="003B1086" w14:paraId="3052C302" w14:textId="77777777" w:rsidTr="002704B9">
        <w:trPr>
          <w:trHeight w:val="255"/>
        </w:trPr>
        <w:tc>
          <w:tcPr>
            <w:tcW w:w="680" w:type="dxa"/>
            <w:tcBorders>
              <w:top w:val="nil"/>
              <w:left w:val="nil"/>
              <w:bottom w:val="nil"/>
              <w:right w:val="nil"/>
            </w:tcBorders>
            <w:shd w:val="clear" w:color="auto" w:fill="auto"/>
            <w:vAlign w:val="center"/>
            <w:hideMark/>
          </w:tcPr>
          <w:p w14:paraId="6221E9DA" w14:textId="77777777" w:rsidR="002704B9" w:rsidRPr="003B1086" w:rsidRDefault="002704B9" w:rsidP="0015169C">
            <w:pPr>
              <w:spacing w:after="0" w:line="240" w:lineRule="auto"/>
              <w:jc w:val="right"/>
              <w:rPr>
                <w:rFonts w:ascii="Arial" w:eastAsia="Times New Roman" w:hAnsi="Arial" w:cs="Arial"/>
                <w:kern w:val="0"/>
                <w:sz w:val="18"/>
                <w:szCs w:val="18"/>
                <w:lang w:eastAsia="es-CO"/>
                <w14:ligatures w14:val="none"/>
              </w:rPr>
            </w:pPr>
          </w:p>
        </w:tc>
        <w:tc>
          <w:tcPr>
            <w:tcW w:w="580" w:type="dxa"/>
            <w:tcBorders>
              <w:top w:val="nil"/>
              <w:left w:val="nil"/>
              <w:bottom w:val="nil"/>
              <w:right w:val="nil"/>
            </w:tcBorders>
            <w:shd w:val="clear" w:color="auto" w:fill="auto"/>
            <w:vAlign w:val="center"/>
            <w:hideMark/>
          </w:tcPr>
          <w:p w14:paraId="4A1547EE" w14:textId="77777777" w:rsidR="002704B9" w:rsidRPr="003B1086" w:rsidRDefault="002704B9" w:rsidP="0015169C">
            <w:pPr>
              <w:spacing w:after="0" w:line="240" w:lineRule="auto"/>
              <w:jc w:val="right"/>
              <w:rPr>
                <w:rFonts w:ascii="Arial" w:eastAsia="Times New Roman" w:hAnsi="Arial" w:cs="Arial"/>
                <w:kern w:val="0"/>
                <w:sz w:val="18"/>
                <w:szCs w:val="18"/>
                <w:lang w:eastAsia="es-CO"/>
                <w14:ligatures w14:val="none"/>
              </w:rPr>
            </w:pPr>
            <w:r w:rsidRPr="003B1086">
              <w:rPr>
                <w:rFonts w:ascii="Arial" w:eastAsia="Times New Roman" w:hAnsi="Arial" w:cs="Arial"/>
                <w:kern w:val="0"/>
                <w:sz w:val="18"/>
                <w:szCs w:val="18"/>
                <w:lang w:eastAsia="es-CO"/>
                <w14:ligatures w14:val="none"/>
              </w:rPr>
              <w:t>0800</w:t>
            </w:r>
          </w:p>
        </w:tc>
        <w:tc>
          <w:tcPr>
            <w:tcW w:w="2600" w:type="dxa"/>
            <w:gridSpan w:val="2"/>
            <w:tcBorders>
              <w:top w:val="nil"/>
              <w:left w:val="nil"/>
              <w:bottom w:val="nil"/>
              <w:right w:val="nil"/>
            </w:tcBorders>
            <w:shd w:val="clear" w:color="auto" w:fill="auto"/>
            <w:vAlign w:val="center"/>
            <w:hideMark/>
          </w:tcPr>
          <w:p w14:paraId="2D755958" w14:textId="77777777" w:rsidR="002704B9" w:rsidRPr="003B1086" w:rsidRDefault="002704B9" w:rsidP="0015169C">
            <w:pPr>
              <w:spacing w:after="0" w:line="240" w:lineRule="auto"/>
              <w:rPr>
                <w:rFonts w:ascii="Arial" w:eastAsia="Times New Roman" w:hAnsi="Arial" w:cs="Arial"/>
                <w:kern w:val="0"/>
                <w:sz w:val="18"/>
                <w:szCs w:val="18"/>
                <w:lang w:eastAsia="es-CO"/>
                <w14:ligatures w14:val="none"/>
              </w:rPr>
            </w:pPr>
            <w:r w:rsidRPr="003B1086">
              <w:rPr>
                <w:rFonts w:ascii="Arial" w:eastAsia="Times New Roman" w:hAnsi="Arial" w:cs="Arial"/>
                <w:kern w:val="0"/>
                <w:sz w:val="18"/>
                <w:szCs w:val="18"/>
                <w:lang w:eastAsia="es-CO"/>
                <w14:ligatures w14:val="none"/>
              </w:rPr>
              <w:t>INTERSUBSECTORIAL JUSTICIA</w:t>
            </w:r>
          </w:p>
        </w:tc>
        <w:tc>
          <w:tcPr>
            <w:tcW w:w="1580" w:type="dxa"/>
            <w:tcBorders>
              <w:top w:val="nil"/>
              <w:left w:val="nil"/>
              <w:bottom w:val="nil"/>
              <w:right w:val="nil"/>
            </w:tcBorders>
            <w:shd w:val="clear" w:color="auto" w:fill="auto"/>
            <w:vAlign w:val="center"/>
            <w:hideMark/>
          </w:tcPr>
          <w:p w14:paraId="09F13D52" w14:textId="77777777" w:rsidR="002704B9" w:rsidRPr="003B1086" w:rsidRDefault="002704B9" w:rsidP="0015169C">
            <w:pPr>
              <w:spacing w:after="0" w:line="240" w:lineRule="auto"/>
              <w:jc w:val="right"/>
              <w:rPr>
                <w:rFonts w:ascii="Arial" w:eastAsia="Times New Roman" w:hAnsi="Arial" w:cs="Arial"/>
                <w:kern w:val="0"/>
                <w:sz w:val="18"/>
                <w:szCs w:val="18"/>
                <w:lang w:eastAsia="es-CO"/>
                <w14:ligatures w14:val="none"/>
              </w:rPr>
            </w:pPr>
            <w:r w:rsidRPr="003B1086">
              <w:rPr>
                <w:rFonts w:ascii="Arial" w:eastAsia="Times New Roman" w:hAnsi="Arial" w:cs="Arial"/>
                <w:kern w:val="0"/>
                <w:sz w:val="18"/>
                <w:szCs w:val="18"/>
                <w:lang w:eastAsia="es-CO"/>
                <w14:ligatures w14:val="none"/>
              </w:rPr>
              <w:t xml:space="preserve">            1.000.000.000 </w:t>
            </w:r>
          </w:p>
        </w:tc>
        <w:tc>
          <w:tcPr>
            <w:tcW w:w="1540" w:type="dxa"/>
            <w:tcBorders>
              <w:top w:val="nil"/>
              <w:left w:val="nil"/>
              <w:bottom w:val="nil"/>
              <w:right w:val="nil"/>
            </w:tcBorders>
            <w:shd w:val="clear" w:color="auto" w:fill="auto"/>
            <w:noWrap/>
            <w:vAlign w:val="bottom"/>
            <w:hideMark/>
          </w:tcPr>
          <w:p w14:paraId="06CA16AF" w14:textId="77777777" w:rsidR="002704B9" w:rsidRPr="003B1086" w:rsidRDefault="002704B9" w:rsidP="0015169C">
            <w:pPr>
              <w:spacing w:after="0" w:line="240" w:lineRule="auto"/>
              <w:jc w:val="right"/>
              <w:rPr>
                <w:rFonts w:ascii="Arial" w:eastAsia="Times New Roman" w:hAnsi="Arial" w:cs="Arial"/>
                <w:kern w:val="0"/>
                <w:sz w:val="18"/>
                <w:szCs w:val="18"/>
                <w:lang w:eastAsia="es-CO"/>
                <w14:ligatures w14:val="none"/>
              </w:rPr>
            </w:pPr>
          </w:p>
        </w:tc>
        <w:tc>
          <w:tcPr>
            <w:tcW w:w="1660" w:type="dxa"/>
            <w:tcBorders>
              <w:top w:val="nil"/>
              <w:left w:val="nil"/>
              <w:bottom w:val="nil"/>
              <w:right w:val="nil"/>
            </w:tcBorders>
            <w:shd w:val="clear" w:color="auto" w:fill="auto"/>
            <w:vAlign w:val="center"/>
            <w:hideMark/>
          </w:tcPr>
          <w:p w14:paraId="11D4EB47" w14:textId="77777777" w:rsidR="002704B9" w:rsidRPr="003B1086" w:rsidRDefault="002704B9" w:rsidP="0015169C">
            <w:pPr>
              <w:spacing w:after="0" w:line="240" w:lineRule="auto"/>
              <w:jc w:val="right"/>
              <w:rPr>
                <w:rFonts w:ascii="Arial" w:eastAsia="Times New Roman" w:hAnsi="Arial" w:cs="Arial"/>
                <w:kern w:val="0"/>
                <w:sz w:val="18"/>
                <w:szCs w:val="18"/>
                <w:lang w:eastAsia="es-CO"/>
                <w14:ligatures w14:val="none"/>
              </w:rPr>
            </w:pPr>
            <w:r w:rsidRPr="003B1086">
              <w:rPr>
                <w:rFonts w:ascii="Arial" w:eastAsia="Times New Roman" w:hAnsi="Arial" w:cs="Arial"/>
                <w:kern w:val="0"/>
                <w:sz w:val="18"/>
                <w:szCs w:val="18"/>
                <w:lang w:eastAsia="es-CO"/>
                <w14:ligatures w14:val="none"/>
              </w:rPr>
              <w:t xml:space="preserve">              1.000.000.000 </w:t>
            </w:r>
          </w:p>
        </w:tc>
      </w:tr>
      <w:tr w:rsidR="00B3641D" w:rsidRPr="003B1086" w14:paraId="6582185C" w14:textId="77777777" w:rsidTr="002704B9">
        <w:trPr>
          <w:trHeight w:val="255"/>
        </w:trPr>
        <w:tc>
          <w:tcPr>
            <w:tcW w:w="680" w:type="dxa"/>
            <w:tcBorders>
              <w:top w:val="nil"/>
              <w:left w:val="nil"/>
              <w:bottom w:val="nil"/>
              <w:right w:val="nil"/>
            </w:tcBorders>
            <w:shd w:val="clear" w:color="auto" w:fill="auto"/>
            <w:vAlign w:val="center"/>
            <w:hideMark/>
          </w:tcPr>
          <w:p w14:paraId="720FF0C0" w14:textId="77777777" w:rsidR="002704B9" w:rsidRPr="003B1086" w:rsidRDefault="002704B9" w:rsidP="0015169C">
            <w:pPr>
              <w:spacing w:after="0" w:line="240" w:lineRule="auto"/>
              <w:jc w:val="center"/>
              <w:rPr>
                <w:rFonts w:ascii="Arial" w:eastAsia="Times New Roman" w:hAnsi="Arial" w:cs="Arial"/>
                <w:kern w:val="0"/>
                <w:sz w:val="18"/>
                <w:szCs w:val="18"/>
                <w:lang w:eastAsia="es-CO"/>
                <w14:ligatures w14:val="none"/>
              </w:rPr>
            </w:pPr>
            <w:r w:rsidRPr="003B1086">
              <w:rPr>
                <w:rFonts w:ascii="Arial" w:eastAsia="Times New Roman" w:hAnsi="Arial" w:cs="Arial"/>
                <w:kern w:val="0"/>
                <w:sz w:val="18"/>
                <w:szCs w:val="18"/>
                <w:lang w:eastAsia="es-CO"/>
                <w14:ligatures w14:val="none"/>
              </w:rPr>
              <w:t>1202</w:t>
            </w:r>
          </w:p>
        </w:tc>
        <w:tc>
          <w:tcPr>
            <w:tcW w:w="580" w:type="dxa"/>
            <w:tcBorders>
              <w:top w:val="nil"/>
              <w:left w:val="nil"/>
              <w:bottom w:val="nil"/>
              <w:right w:val="nil"/>
            </w:tcBorders>
            <w:shd w:val="clear" w:color="auto" w:fill="auto"/>
            <w:vAlign w:val="center"/>
            <w:hideMark/>
          </w:tcPr>
          <w:p w14:paraId="6893EB76" w14:textId="77777777" w:rsidR="002704B9" w:rsidRPr="003B1086" w:rsidRDefault="002704B9" w:rsidP="0015169C">
            <w:pPr>
              <w:spacing w:after="0" w:line="240" w:lineRule="auto"/>
              <w:jc w:val="center"/>
              <w:rPr>
                <w:rFonts w:ascii="Arial" w:eastAsia="Times New Roman" w:hAnsi="Arial" w:cs="Arial"/>
                <w:kern w:val="0"/>
                <w:sz w:val="18"/>
                <w:szCs w:val="18"/>
                <w:lang w:eastAsia="es-CO"/>
                <w14:ligatures w14:val="none"/>
              </w:rPr>
            </w:pPr>
          </w:p>
        </w:tc>
        <w:tc>
          <w:tcPr>
            <w:tcW w:w="2600" w:type="dxa"/>
            <w:gridSpan w:val="2"/>
            <w:tcBorders>
              <w:top w:val="nil"/>
              <w:left w:val="nil"/>
              <w:bottom w:val="nil"/>
              <w:right w:val="nil"/>
            </w:tcBorders>
            <w:shd w:val="clear" w:color="auto" w:fill="auto"/>
            <w:vAlign w:val="center"/>
            <w:hideMark/>
          </w:tcPr>
          <w:p w14:paraId="0DBCF57F" w14:textId="77777777" w:rsidR="002704B9" w:rsidRPr="003B1086" w:rsidRDefault="002704B9" w:rsidP="0015169C">
            <w:pPr>
              <w:spacing w:after="0" w:line="240" w:lineRule="auto"/>
              <w:rPr>
                <w:rFonts w:ascii="Arial" w:eastAsia="Times New Roman" w:hAnsi="Arial" w:cs="Arial"/>
                <w:kern w:val="0"/>
                <w:sz w:val="18"/>
                <w:szCs w:val="18"/>
                <w:lang w:eastAsia="es-CO"/>
                <w14:ligatures w14:val="none"/>
              </w:rPr>
            </w:pPr>
            <w:r w:rsidRPr="003B1086">
              <w:rPr>
                <w:rFonts w:ascii="Arial" w:eastAsia="Times New Roman" w:hAnsi="Arial" w:cs="Arial"/>
                <w:kern w:val="0"/>
                <w:sz w:val="18"/>
                <w:szCs w:val="18"/>
                <w:lang w:eastAsia="es-CO"/>
                <w14:ligatures w14:val="none"/>
              </w:rPr>
              <w:t>PROMOCIÓN AL ACCESO A LA JUSTICIA</w:t>
            </w:r>
          </w:p>
        </w:tc>
        <w:tc>
          <w:tcPr>
            <w:tcW w:w="1580" w:type="dxa"/>
            <w:tcBorders>
              <w:top w:val="nil"/>
              <w:left w:val="nil"/>
              <w:bottom w:val="nil"/>
              <w:right w:val="nil"/>
            </w:tcBorders>
            <w:shd w:val="clear" w:color="auto" w:fill="auto"/>
            <w:vAlign w:val="center"/>
            <w:hideMark/>
          </w:tcPr>
          <w:p w14:paraId="2522C4A2" w14:textId="77777777" w:rsidR="002704B9" w:rsidRPr="003B1086" w:rsidRDefault="002704B9" w:rsidP="0015169C">
            <w:pPr>
              <w:spacing w:after="0" w:line="240" w:lineRule="auto"/>
              <w:jc w:val="right"/>
              <w:rPr>
                <w:rFonts w:ascii="Arial" w:eastAsia="Times New Roman" w:hAnsi="Arial" w:cs="Arial"/>
                <w:kern w:val="0"/>
                <w:sz w:val="18"/>
                <w:szCs w:val="18"/>
                <w:lang w:eastAsia="es-CO"/>
                <w14:ligatures w14:val="none"/>
              </w:rPr>
            </w:pPr>
            <w:r w:rsidRPr="003B1086">
              <w:rPr>
                <w:rFonts w:ascii="Arial" w:eastAsia="Times New Roman" w:hAnsi="Arial" w:cs="Arial"/>
                <w:kern w:val="0"/>
                <w:sz w:val="18"/>
                <w:szCs w:val="18"/>
                <w:lang w:eastAsia="es-CO"/>
                <w14:ligatures w14:val="none"/>
              </w:rPr>
              <w:t xml:space="preserve">           43.076.729.884 </w:t>
            </w:r>
          </w:p>
        </w:tc>
        <w:tc>
          <w:tcPr>
            <w:tcW w:w="1540" w:type="dxa"/>
            <w:tcBorders>
              <w:top w:val="nil"/>
              <w:left w:val="nil"/>
              <w:bottom w:val="nil"/>
              <w:right w:val="nil"/>
            </w:tcBorders>
            <w:shd w:val="clear" w:color="auto" w:fill="auto"/>
            <w:noWrap/>
            <w:vAlign w:val="bottom"/>
            <w:hideMark/>
          </w:tcPr>
          <w:p w14:paraId="41DE36DF" w14:textId="77777777" w:rsidR="002704B9" w:rsidRPr="003B1086" w:rsidRDefault="002704B9" w:rsidP="0015169C">
            <w:pPr>
              <w:spacing w:after="0" w:line="240" w:lineRule="auto"/>
              <w:jc w:val="right"/>
              <w:rPr>
                <w:rFonts w:ascii="Arial" w:eastAsia="Times New Roman" w:hAnsi="Arial" w:cs="Arial"/>
                <w:kern w:val="0"/>
                <w:sz w:val="18"/>
                <w:szCs w:val="18"/>
                <w:lang w:eastAsia="es-CO"/>
                <w14:ligatures w14:val="none"/>
              </w:rPr>
            </w:pPr>
          </w:p>
        </w:tc>
        <w:tc>
          <w:tcPr>
            <w:tcW w:w="1660" w:type="dxa"/>
            <w:tcBorders>
              <w:top w:val="nil"/>
              <w:left w:val="nil"/>
              <w:bottom w:val="nil"/>
              <w:right w:val="nil"/>
            </w:tcBorders>
            <w:shd w:val="clear" w:color="auto" w:fill="auto"/>
            <w:vAlign w:val="center"/>
            <w:hideMark/>
          </w:tcPr>
          <w:p w14:paraId="04EBCF73" w14:textId="77777777" w:rsidR="002704B9" w:rsidRPr="003B1086" w:rsidRDefault="002704B9" w:rsidP="0015169C">
            <w:pPr>
              <w:spacing w:after="0" w:line="240" w:lineRule="auto"/>
              <w:jc w:val="right"/>
              <w:rPr>
                <w:rFonts w:ascii="Arial" w:eastAsia="Times New Roman" w:hAnsi="Arial" w:cs="Arial"/>
                <w:kern w:val="0"/>
                <w:sz w:val="18"/>
                <w:szCs w:val="18"/>
                <w:lang w:eastAsia="es-CO"/>
                <w14:ligatures w14:val="none"/>
              </w:rPr>
            </w:pPr>
            <w:r w:rsidRPr="003B1086">
              <w:rPr>
                <w:rFonts w:ascii="Arial" w:eastAsia="Times New Roman" w:hAnsi="Arial" w:cs="Arial"/>
                <w:kern w:val="0"/>
                <w:sz w:val="18"/>
                <w:szCs w:val="18"/>
                <w:lang w:eastAsia="es-CO"/>
                <w14:ligatures w14:val="none"/>
              </w:rPr>
              <w:t xml:space="preserve">            43.076.729.884 </w:t>
            </w:r>
          </w:p>
        </w:tc>
      </w:tr>
      <w:tr w:rsidR="00B3641D" w:rsidRPr="003B1086" w14:paraId="2B9FA1A2" w14:textId="77777777" w:rsidTr="002704B9">
        <w:trPr>
          <w:trHeight w:val="255"/>
        </w:trPr>
        <w:tc>
          <w:tcPr>
            <w:tcW w:w="680" w:type="dxa"/>
            <w:tcBorders>
              <w:top w:val="nil"/>
              <w:left w:val="nil"/>
              <w:bottom w:val="nil"/>
              <w:right w:val="nil"/>
            </w:tcBorders>
            <w:shd w:val="clear" w:color="auto" w:fill="auto"/>
            <w:vAlign w:val="center"/>
            <w:hideMark/>
          </w:tcPr>
          <w:p w14:paraId="4AED7A5B" w14:textId="77777777" w:rsidR="002704B9" w:rsidRPr="003B1086" w:rsidRDefault="002704B9" w:rsidP="0015169C">
            <w:pPr>
              <w:spacing w:after="0" w:line="240" w:lineRule="auto"/>
              <w:jc w:val="right"/>
              <w:rPr>
                <w:rFonts w:ascii="Arial" w:eastAsia="Times New Roman" w:hAnsi="Arial" w:cs="Arial"/>
                <w:kern w:val="0"/>
                <w:sz w:val="18"/>
                <w:szCs w:val="18"/>
                <w:lang w:eastAsia="es-CO"/>
                <w14:ligatures w14:val="none"/>
              </w:rPr>
            </w:pPr>
          </w:p>
        </w:tc>
        <w:tc>
          <w:tcPr>
            <w:tcW w:w="580" w:type="dxa"/>
            <w:tcBorders>
              <w:top w:val="nil"/>
              <w:left w:val="nil"/>
              <w:bottom w:val="nil"/>
              <w:right w:val="nil"/>
            </w:tcBorders>
            <w:shd w:val="clear" w:color="auto" w:fill="auto"/>
            <w:vAlign w:val="center"/>
            <w:hideMark/>
          </w:tcPr>
          <w:p w14:paraId="137BD558" w14:textId="77777777" w:rsidR="002704B9" w:rsidRPr="003B1086" w:rsidRDefault="002704B9" w:rsidP="0015169C">
            <w:pPr>
              <w:spacing w:after="0" w:line="240" w:lineRule="auto"/>
              <w:jc w:val="right"/>
              <w:rPr>
                <w:rFonts w:ascii="Arial" w:eastAsia="Times New Roman" w:hAnsi="Arial" w:cs="Arial"/>
                <w:kern w:val="0"/>
                <w:sz w:val="18"/>
                <w:szCs w:val="18"/>
                <w:lang w:eastAsia="es-CO"/>
                <w14:ligatures w14:val="none"/>
              </w:rPr>
            </w:pPr>
            <w:r w:rsidRPr="003B1086">
              <w:rPr>
                <w:rFonts w:ascii="Arial" w:eastAsia="Times New Roman" w:hAnsi="Arial" w:cs="Arial"/>
                <w:kern w:val="0"/>
                <w:sz w:val="18"/>
                <w:szCs w:val="18"/>
                <w:lang w:eastAsia="es-CO"/>
                <w14:ligatures w14:val="none"/>
              </w:rPr>
              <w:t>0800</w:t>
            </w:r>
          </w:p>
        </w:tc>
        <w:tc>
          <w:tcPr>
            <w:tcW w:w="2600" w:type="dxa"/>
            <w:gridSpan w:val="2"/>
            <w:tcBorders>
              <w:top w:val="nil"/>
              <w:left w:val="nil"/>
              <w:bottom w:val="nil"/>
              <w:right w:val="nil"/>
            </w:tcBorders>
            <w:shd w:val="clear" w:color="auto" w:fill="auto"/>
            <w:vAlign w:val="center"/>
            <w:hideMark/>
          </w:tcPr>
          <w:p w14:paraId="10B4541C" w14:textId="77777777" w:rsidR="002704B9" w:rsidRPr="003B1086" w:rsidRDefault="002704B9" w:rsidP="0015169C">
            <w:pPr>
              <w:spacing w:after="0" w:line="240" w:lineRule="auto"/>
              <w:rPr>
                <w:rFonts w:ascii="Arial" w:eastAsia="Times New Roman" w:hAnsi="Arial" w:cs="Arial"/>
                <w:kern w:val="0"/>
                <w:sz w:val="18"/>
                <w:szCs w:val="18"/>
                <w:lang w:eastAsia="es-CO"/>
                <w14:ligatures w14:val="none"/>
              </w:rPr>
            </w:pPr>
            <w:r w:rsidRPr="003B1086">
              <w:rPr>
                <w:rFonts w:ascii="Arial" w:eastAsia="Times New Roman" w:hAnsi="Arial" w:cs="Arial"/>
                <w:kern w:val="0"/>
                <w:sz w:val="18"/>
                <w:szCs w:val="18"/>
                <w:lang w:eastAsia="es-CO"/>
                <w14:ligatures w14:val="none"/>
              </w:rPr>
              <w:t>INTERSUBSECTORIAL JUSTICIA</w:t>
            </w:r>
          </w:p>
        </w:tc>
        <w:tc>
          <w:tcPr>
            <w:tcW w:w="1580" w:type="dxa"/>
            <w:tcBorders>
              <w:top w:val="nil"/>
              <w:left w:val="nil"/>
              <w:bottom w:val="nil"/>
              <w:right w:val="nil"/>
            </w:tcBorders>
            <w:shd w:val="clear" w:color="auto" w:fill="auto"/>
            <w:vAlign w:val="center"/>
            <w:hideMark/>
          </w:tcPr>
          <w:p w14:paraId="710B600E" w14:textId="77777777" w:rsidR="002704B9" w:rsidRPr="003B1086" w:rsidRDefault="002704B9" w:rsidP="0015169C">
            <w:pPr>
              <w:spacing w:after="0" w:line="240" w:lineRule="auto"/>
              <w:jc w:val="right"/>
              <w:rPr>
                <w:rFonts w:ascii="Arial" w:eastAsia="Times New Roman" w:hAnsi="Arial" w:cs="Arial"/>
                <w:kern w:val="0"/>
                <w:sz w:val="18"/>
                <w:szCs w:val="18"/>
                <w:lang w:eastAsia="es-CO"/>
                <w14:ligatures w14:val="none"/>
              </w:rPr>
            </w:pPr>
            <w:r w:rsidRPr="003B1086">
              <w:rPr>
                <w:rFonts w:ascii="Arial" w:eastAsia="Times New Roman" w:hAnsi="Arial" w:cs="Arial"/>
                <w:kern w:val="0"/>
                <w:sz w:val="18"/>
                <w:szCs w:val="18"/>
                <w:lang w:eastAsia="es-CO"/>
                <w14:ligatures w14:val="none"/>
              </w:rPr>
              <w:t xml:space="preserve">           43.076.729.884 </w:t>
            </w:r>
          </w:p>
        </w:tc>
        <w:tc>
          <w:tcPr>
            <w:tcW w:w="1540" w:type="dxa"/>
            <w:tcBorders>
              <w:top w:val="nil"/>
              <w:left w:val="nil"/>
              <w:bottom w:val="nil"/>
              <w:right w:val="nil"/>
            </w:tcBorders>
            <w:shd w:val="clear" w:color="auto" w:fill="auto"/>
            <w:noWrap/>
            <w:vAlign w:val="bottom"/>
            <w:hideMark/>
          </w:tcPr>
          <w:p w14:paraId="5C70E787" w14:textId="77777777" w:rsidR="002704B9" w:rsidRPr="003B1086" w:rsidRDefault="002704B9" w:rsidP="0015169C">
            <w:pPr>
              <w:spacing w:after="0" w:line="240" w:lineRule="auto"/>
              <w:jc w:val="right"/>
              <w:rPr>
                <w:rFonts w:ascii="Arial" w:eastAsia="Times New Roman" w:hAnsi="Arial" w:cs="Arial"/>
                <w:kern w:val="0"/>
                <w:sz w:val="18"/>
                <w:szCs w:val="18"/>
                <w:lang w:eastAsia="es-CO"/>
                <w14:ligatures w14:val="none"/>
              </w:rPr>
            </w:pPr>
          </w:p>
        </w:tc>
        <w:tc>
          <w:tcPr>
            <w:tcW w:w="1660" w:type="dxa"/>
            <w:tcBorders>
              <w:top w:val="nil"/>
              <w:left w:val="nil"/>
              <w:bottom w:val="nil"/>
              <w:right w:val="nil"/>
            </w:tcBorders>
            <w:shd w:val="clear" w:color="auto" w:fill="auto"/>
            <w:vAlign w:val="center"/>
            <w:hideMark/>
          </w:tcPr>
          <w:p w14:paraId="726F1C5A" w14:textId="77777777" w:rsidR="002704B9" w:rsidRPr="003B1086" w:rsidRDefault="002704B9" w:rsidP="0015169C">
            <w:pPr>
              <w:spacing w:after="0" w:line="240" w:lineRule="auto"/>
              <w:jc w:val="right"/>
              <w:rPr>
                <w:rFonts w:ascii="Arial" w:eastAsia="Times New Roman" w:hAnsi="Arial" w:cs="Arial"/>
                <w:kern w:val="0"/>
                <w:sz w:val="18"/>
                <w:szCs w:val="18"/>
                <w:lang w:eastAsia="es-CO"/>
                <w14:ligatures w14:val="none"/>
              </w:rPr>
            </w:pPr>
            <w:r w:rsidRPr="003B1086">
              <w:rPr>
                <w:rFonts w:ascii="Arial" w:eastAsia="Times New Roman" w:hAnsi="Arial" w:cs="Arial"/>
                <w:kern w:val="0"/>
                <w:sz w:val="18"/>
                <w:szCs w:val="18"/>
                <w:lang w:eastAsia="es-CO"/>
                <w14:ligatures w14:val="none"/>
              </w:rPr>
              <w:t xml:space="preserve">            43.076.729.884 </w:t>
            </w:r>
          </w:p>
        </w:tc>
      </w:tr>
      <w:tr w:rsidR="00B3641D" w:rsidRPr="003B1086" w14:paraId="0160FD0C" w14:textId="77777777" w:rsidTr="002704B9">
        <w:trPr>
          <w:trHeight w:val="255"/>
        </w:trPr>
        <w:tc>
          <w:tcPr>
            <w:tcW w:w="680" w:type="dxa"/>
            <w:tcBorders>
              <w:top w:val="nil"/>
              <w:left w:val="nil"/>
              <w:bottom w:val="nil"/>
              <w:right w:val="nil"/>
            </w:tcBorders>
            <w:shd w:val="clear" w:color="auto" w:fill="auto"/>
            <w:vAlign w:val="center"/>
            <w:hideMark/>
          </w:tcPr>
          <w:p w14:paraId="26087DEC" w14:textId="77777777" w:rsidR="002704B9" w:rsidRPr="003B1086" w:rsidRDefault="002704B9" w:rsidP="0015169C">
            <w:pPr>
              <w:spacing w:after="0" w:line="240" w:lineRule="auto"/>
              <w:jc w:val="center"/>
              <w:rPr>
                <w:rFonts w:ascii="Arial" w:eastAsia="Times New Roman" w:hAnsi="Arial" w:cs="Arial"/>
                <w:kern w:val="0"/>
                <w:sz w:val="18"/>
                <w:szCs w:val="18"/>
                <w:lang w:eastAsia="es-CO"/>
                <w14:ligatures w14:val="none"/>
              </w:rPr>
            </w:pPr>
            <w:r w:rsidRPr="003B1086">
              <w:rPr>
                <w:rFonts w:ascii="Arial" w:eastAsia="Times New Roman" w:hAnsi="Arial" w:cs="Arial"/>
                <w:kern w:val="0"/>
                <w:sz w:val="18"/>
                <w:szCs w:val="18"/>
                <w:lang w:eastAsia="es-CO"/>
                <w14:ligatures w14:val="none"/>
              </w:rPr>
              <w:t>1203</w:t>
            </w:r>
          </w:p>
        </w:tc>
        <w:tc>
          <w:tcPr>
            <w:tcW w:w="580" w:type="dxa"/>
            <w:tcBorders>
              <w:top w:val="nil"/>
              <w:left w:val="nil"/>
              <w:bottom w:val="nil"/>
              <w:right w:val="nil"/>
            </w:tcBorders>
            <w:shd w:val="clear" w:color="auto" w:fill="auto"/>
            <w:vAlign w:val="center"/>
            <w:hideMark/>
          </w:tcPr>
          <w:p w14:paraId="2ED397CF" w14:textId="77777777" w:rsidR="002704B9" w:rsidRPr="003B1086" w:rsidRDefault="002704B9" w:rsidP="0015169C">
            <w:pPr>
              <w:spacing w:after="0" w:line="240" w:lineRule="auto"/>
              <w:jc w:val="center"/>
              <w:rPr>
                <w:rFonts w:ascii="Arial" w:eastAsia="Times New Roman" w:hAnsi="Arial" w:cs="Arial"/>
                <w:kern w:val="0"/>
                <w:sz w:val="18"/>
                <w:szCs w:val="18"/>
                <w:lang w:eastAsia="es-CO"/>
                <w14:ligatures w14:val="none"/>
              </w:rPr>
            </w:pPr>
          </w:p>
        </w:tc>
        <w:tc>
          <w:tcPr>
            <w:tcW w:w="2600" w:type="dxa"/>
            <w:gridSpan w:val="2"/>
            <w:tcBorders>
              <w:top w:val="nil"/>
              <w:left w:val="nil"/>
              <w:bottom w:val="nil"/>
              <w:right w:val="nil"/>
            </w:tcBorders>
            <w:shd w:val="clear" w:color="auto" w:fill="auto"/>
            <w:vAlign w:val="center"/>
            <w:hideMark/>
          </w:tcPr>
          <w:p w14:paraId="0673A836" w14:textId="77777777" w:rsidR="002704B9" w:rsidRPr="003B1086" w:rsidRDefault="002704B9" w:rsidP="0015169C">
            <w:pPr>
              <w:spacing w:after="0" w:line="240" w:lineRule="auto"/>
              <w:rPr>
                <w:rFonts w:ascii="Arial" w:eastAsia="Times New Roman" w:hAnsi="Arial" w:cs="Arial"/>
                <w:kern w:val="0"/>
                <w:sz w:val="18"/>
                <w:szCs w:val="18"/>
                <w:lang w:eastAsia="es-CO"/>
                <w14:ligatures w14:val="none"/>
              </w:rPr>
            </w:pPr>
            <w:r w:rsidRPr="003B1086">
              <w:rPr>
                <w:rFonts w:ascii="Arial" w:eastAsia="Times New Roman" w:hAnsi="Arial" w:cs="Arial"/>
                <w:kern w:val="0"/>
                <w:sz w:val="18"/>
                <w:szCs w:val="18"/>
                <w:lang w:eastAsia="es-CO"/>
                <w14:ligatures w14:val="none"/>
              </w:rPr>
              <w:t>PROMOCIÓN DE LOS MÉTODOS DE RESOLUCIÓN DE CONFLICTOS</w:t>
            </w:r>
          </w:p>
        </w:tc>
        <w:tc>
          <w:tcPr>
            <w:tcW w:w="1580" w:type="dxa"/>
            <w:tcBorders>
              <w:top w:val="nil"/>
              <w:left w:val="nil"/>
              <w:bottom w:val="nil"/>
              <w:right w:val="nil"/>
            </w:tcBorders>
            <w:shd w:val="clear" w:color="auto" w:fill="auto"/>
            <w:vAlign w:val="center"/>
            <w:hideMark/>
          </w:tcPr>
          <w:p w14:paraId="1E08C216" w14:textId="77777777" w:rsidR="002704B9" w:rsidRPr="003B1086" w:rsidRDefault="002704B9" w:rsidP="0015169C">
            <w:pPr>
              <w:spacing w:after="0" w:line="240" w:lineRule="auto"/>
              <w:jc w:val="right"/>
              <w:rPr>
                <w:rFonts w:ascii="Arial" w:eastAsia="Times New Roman" w:hAnsi="Arial" w:cs="Arial"/>
                <w:kern w:val="0"/>
                <w:sz w:val="18"/>
                <w:szCs w:val="18"/>
                <w:lang w:eastAsia="es-CO"/>
                <w14:ligatures w14:val="none"/>
              </w:rPr>
            </w:pPr>
            <w:r w:rsidRPr="003B1086">
              <w:rPr>
                <w:rFonts w:ascii="Arial" w:eastAsia="Times New Roman" w:hAnsi="Arial" w:cs="Arial"/>
                <w:kern w:val="0"/>
                <w:sz w:val="18"/>
                <w:szCs w:val="18"/>
                <w:lang w:eastAsia="es-CO"/>
                <w14:ligatures w14:val="none"/>
              </w:rPr>
              <w:t xml:space="preserve">            4.873.000.000 </w:t>
            </w:r>
          </w:p>
        </w:tc>
        <w:tc>
          <w:tcPr>
            <w:tcW w:w="1540" w:type="dxa"/>
            <w:tcBorders>
              <w:top w:val="nil"/>
              <w:left w:val="nil"/>
              <w:bottom w:val="nil"/>
              <w:right w:val="nil"/>
            </w:tcBorders>
            <w:shd w:val="clear" w:color="auto" w:fill="auto"/>
            <w:noWrap/>
            <w:vAlign w:val="bottom"/>
            <w:hideMark/>
          </w:tcPr>
          <w:p w14:paraId="510A8EBF" w14:textId="77777777" w:rsidR="002704B9" w:rsidRPr="003B1086" w:rsidRDefault="002704B9" w:rsidP="0015169C">
            <w:pPr>
              <w:spacing w:after="0" w:line="240" w:lineRule="auto"/>
              <w:jc w:val="right"/>
              <w:rPr>
                <w:rFonts w:ascii="Arial" w:eastAsia="Times New Roman" w:hAnsi="Arial" w:cs="Arial"/>
                <w:kern w:val="0"/>
                <w:sz w:val="18"/>
                <w:szCs w:val="18"/>
                <w:lang w:eastAsia="es-CO"/>
                <w14:ligatures w14:val="none"/>
              </w:rPr>
            </w:pPr>
          </w:p>
        </w:tc>
        <w:tc>
          <w:tcPr>
            <w:tcW w:w="1660" w:type="dxa"/>
            <w:tcBorders>
              <w:top w:val="nil"/>
              <w:left w:val="nil"/>
              <w:bottom w:val="nil"/>
              <w:right w:val="nil"/>
            </w:tcBorders>
            <w:shd w:val="clear" w:color="auto" w:fill="auto"/>
            <w:vAlign w:val="center"/>
            <w:hideMark/>
          </w:tcPr>
          <w:p w14:paraId="1D131D8A" w14:textId="77777777" w:rsidR="002704B9" w:rsidRPr="003B1086" w:rsidRDefault="002704B9" w:rsidP="0015169C">
            <w:pPr>
              <w:spacing w:after="0" w:line="240" w:lineRule="auto"/>
              <w:jc w:val="right"/>
              <w:rPr>
                <w:rFonts w:ascii="Arial" w:eastAsia="Times New Roman" w:hAnsi="Arial" w:cs="Arial"/>
                <w:kern w:val="0"/>
                <w:sz w:val="18"/>
                <w:szCs w:val="18"/>
                <w:lang w:eastAsia="es-CO"/>
                <w14:ligatures w14:val="none"/>
              </w:rPr>
            </w:pPr>
            <w:r w:rsidRPr="003B1086">
              <w:rPr>
                <w:rFonts w:ascii="Arial" w:eastAsia="Times New Roman" w:hAnsi="Arial" w:cs="Arial"/>
                <w:kern w:val="0"/>
                <w:sz w:val="18"/>
                <w:szCs w:val="18"/>
                <w:lang w:eastAsia="es-CO"/>
                <w14:ligatures w14:val="none"/>
              </w:rPr>
              <w:t xml:space="preserve">              4.873.000.000 </w:t>
            </w:r>
          </w:p>
        </w:tc>
      </w:tr>
      <w:tr w:rsidR="00B3641D" w:rsidRPr="003B1086" w14:paraId="002DD6DD" w14:textId="77777777" w:rsidTr="002704B9">
        <w:trPr>
          <w:trHeight w:val="255"/>
        </w:trPr>
        <w:tc>
          <w:tcPr>
            <w:tcW w:w="680" w:type="dxa"/>
            <w:tcBorders>
              <w:top w:val="nil"/>
              <w:left w:val="nil"/>
              <w:bottom w:val="nil"/>
              <w:right w:val="nil"/>
            </w:tcBorders>
            <w:shd w:val="clear" w:color="auto" w:fill="auto"/>
            <w:vAlign w:val="center"/>
            <w:hideMark/>
          </w:tcPr>
          <w:p w14:paraId="00D85489" w14:textId="77777777" w:rsidR="002704B9" w:rsidRPr="003B1086" w:rsidRDefault="002704B9" w:rsidP="0015169C">
            <w:pPr>
              <w:spacing w:after="0" w:line="240" w:lineRule="auto"/>
              <w:jc w:val="right"/>
              <w:rPr>
                <w:rFonts w:ascii="Arial" w:eastAsia="Times New Roman" w:hAnsi="Arial" w:cs="Arial"/>
                <w:kern w:val="0"/>
                <w:sz w:val="18"/>
                <w:szCs w:val="18"/>
                <w:lang w:eastAsia="es-CO"/>
                <w14:ligatures w14:val="none"/>
              </w:rPr>
            </w:pPr>
          </w:p>
        </w:tc>
        <w:tc>
          <w:tcPr>
            <w:tcW w:w="580" w:type="dxa"/>
            <w:tcBorders>
              <w:top w:val="nil"/>
              <w:left w:val="nil"/>
              <w:bottom w:val="nil"/>
              <w:right w:val="nil"/>
            </w:tcBorders>
            <w:shd w:val="clear" w:color="auto" w:fill="auto"/>
            <w:vAlign w:val="center"/>
            <w:hideMark/>
          </w:tcPr>
          <w:p w14:paraId="062FAE77" w14:textId="77777777" w:rsidR="002704B9" w:rsidRPr="003B1086" w:rsidRDefault="002704B9" w:rsidP="0015169C">
            <w:pPr>
              <w:spacing w:after="0" w:line="240" w:lineRule="auto"/>
              <w:jc w:val="right"/>
              <w:rPr>
                <w:rFonts w:ascii="Arial" w:eastAsia="Times New Roman" w:hAnsi="Arial" w:cs="Arial"/>
                <w:kern w:val="0"/>
                <w:sz w:val="18"/>
                <w:szCs w:val="18"/>
                <w:lang w:eastAsia="es-CO"/>
                <w14:ligatures w14:val="none"/>
              </w:rPr>
            </w:pPr>
            <w:r w:rsidRPr="003B1086">
              <w:rPr>
                <w:rFonts w:ascii="Arial" w:eastAsia="Times New Roman" w:hAnsi="Arial" w:cs="Arial"/>
                <w:kern w:val="0"/>
                <w:sz w:val="18"/>
                <w:szCs w:val="18"/>
                <w:lang w:eastAsia="es-CO"/>
                <w14:ligatures w14:val="none"/>
              </w:rPr>
              <w:t>0800</w:t>
            </w:r>
          </w:p>
        </w:tc>
        <w:tc>
          <w:tcPr>
            <w:tcW w:w="2600" w:type="dxa"/>
            <w:gridSpan w:val="2"/>
            <w:tcBorders>
              <w:top w:val="nil"/>
              <w:left w:val="nil"/>
              <w:bottom w:val="nil"/>
              <w:right w:val="nil"/>
            </w:tcBorders>
            <w:shd w:val="clear" w:color="auto" w:fill="auto"/>
            <w:vAlign w:val="center"/>
            <w:hideMark/>
          </w:tcPr>
          <w:p w14:paraId="6E44CE06" w14:textId="77777777" w:rsidR="002704B9" w:rsidRPr="003B1086" w:rsidRDefault="002704B9" w:rsidP="0015169C">
            <w:pPr>
              <w:spacing w:after="0" w:line="240" w:lineRule="auto"/>
              <w:rPr>
                <w:rFonts w:ascii="Arial" w:eastAsia="Times New Roman" w:hAnsi="Arial" w:cs="Arial"/>
                <w:kern w:val="0"/>
                <w:sz w:val="18"/>
                <w:szCs w:val="18"/>
                <w:lang w:eastAsia="es-CO"/>
                <w14:ligatures w14:val="none"/>
              </w:rPr>
            </w:pPr>
            <w:r w:rsidRPr="003B1086">
              <w:rPr>
                <w:rFonts w:ascii="Arial" w:eastAsia="Times New Roman" w:hAnsi="Arial" w:cs="Arial"/>
                <w:kern w:val="0"/>
                <w:sz w:val="18"/>
                <w:szCs w:val="18"/>
                <w:lang w:eastAsia="es-CO"/>
                <w14:ligatures w14:val="none"/>
              </w:rPr>
              <w:t>INTERSUBSECTORIAL JUSTICIA</w:t>
            </w:r>
          </w:p>
        </w:tc>
        <w:tc>
          <w:tcPr>
            <w:tcW w:w="1580" w:type="dxa"/>
            <w:tcBorders>
              <w:top w:val="nil"/>
              <w:left w:val="nil"/>
              <w:bottom w:val="nil"/>
              <w:right w:val="nil"/>
            </w:tcBorders>
            <w:shd w:val="clear" w:color="auto" w:fill="auto"/>
            <w:vAlign w:val="center"/>
            <w:hideMark/>
          </w:tcPr>
          <w:p w14:paraId="60A0B5FC" w14:textId="77777777" w:rsidR="002704B9" w:rsidRPr="003B1086" w:rsidRDefault="002704B9" w:rsidP="0015169C">
            <w:pPr>
              <w:spacing w:after="0" w:line="240" w:lineRule="auto"/>
              <w:jc w:val="right"/>
              <w:rPr>
                <w:rFonts w:ascii="Arial" w:eastAsia="Times New Roman" w:hAnsi="Arial" w:cs="Arial"/>
                <w:kern w:val="0"/>
                <w:sz w:val="18"/>
                <w:szCs w:val="18"/>
                <w:lang w:eastAsia="es-CO"/>
                <w14:ligatures w14:val="none"/>
              </w:rPr>
            </w:pPr>
            <w:r w:rsidRPr="003B1086">
              <w:rPr>
                <w:rFonts w:ascii="Arial" w:eastAsia="Times New Roman" w:hAnsi="Arial" w:cs="Arial"/>
                <w:kern w:val="0"/>
                <w:sz w:val="18"/>
                <w:szCs w:val="18"/>
                <w:lang w:eastAsia="es-CO"/>
                <w14:ligatures w14:val="none"/>
              </w:rPr>
              <w:t xml:space="preserve">            4.873.000.000 </w:t>
            </w:r>
          </w:p>
        </w:tc>
        <w:tc>
          <w:tcPr>
            <w:tcW w:w="1540" w:type="dxa"/>
            <w:tcBorders>
              <w:top w:val="nil"/>
              <w:left w:val="nil"/>
              <w:bottom w:val="nil"/>
              <w:right w:val="nil"/>
            </w:tcBorders>
            <w:shd w:val="clear" w:color="auto" w:fill="auto"/>
            <w:noWrap/>
            <w:vAlign w:val="bottom"/>
            <w:hideMark/>
          </w:tcPr>
          <w:p w14:paraId="10726462" w14:textId="77777777" w:rsidR="002704B9" w:rsidRPr="003B1086" w:rsidRDefault="002704B9" w:rsidP="0015169C">
            <w:pPr>
              <w:spacing w:after="0" w:line="240" w:lineRule="auto"/>
              <w:jc w:val="right"/>
              <w:rPr>
                <w:rFonts w:ascii="Arial" w:eastAsia="Times New Roman" w:hAnsi="Arial" w:cs="Arial"/>
                <w:kern w:val="0"/>
                <w:sz w:val="18"/>
                <w:szCs w:val="18"/>
                <w:lang w:eastAsia="es-CO"/>
                <w14:ligatures w14:val="none"/>
              </w:rPr>
            </w:pPr>
          </w:p>
        </w:tc>
        <w:tc>
          <w:tcPr>
            <w:tcW w:w="1660" w:type="dxa"/>
            <w:tcBorders>
              <w:top w:val="nil"/>
              <w:left w:val="nil"/>
              <w:bottom w:val="nil"/>
              <w:right w:val="nil"/>
            </w:tcBorders>
            <w:shd w:val="clear" w:color="auto" w:fill="auto"/>
            <w:vAlign w:val="center"/>
            <w:hideMark/>
          </w:tcPr>
          <w:p w14:paraId="0F81C34B" w14:textId="77777777" w:rsidR="002704B9" w:rsidRPr="003B1086" w:rsidRDefault="002704B9" w:rsidP="0015169C">
            <w:pPr>
              <w:spacing w:after="0" w:line="240" w:lineRule="auto"/>
              <w:jc w:val="right"/>
              <w:rPr>
                <w:rFonts w:ascii="Arial" w:eastAsia="Times New Roman" w:hAnsi="Arial" w:cs="Arial"/>
                <w:kern w:val="0"/>
                <w:sz w:val="18"/>
                <w:szCs w:val="18"/>
                <w:lang w:eastAsia="es-CO"/>
                <w14:ligatures w14:val="none"/>
              </w:rPr>
            </w:pPr>
            <w:r w:rsidRPr="003B1086">
              <w:rPr>
                <w:rFonts w:ascii="Arial" w:eastAsia="Times New Roman" w:hAnsi="Arial" w:cs="Arial"/>
                <w:kern w:val="0"/>
                <w:sz w:val="18"/>
                <w:szCs w:val="18"/>
                <w:lang w:eastAsia="es-CO"/>
                <w14:ligatures w14:val="none"/>
              </w:rPr>
              <w:t xml:space="preserve">              4.873.000.000 </w:t>
            </w:r>
          </w:p>
        </w:tc>
      </w:tr>
      <w:tr w:rsidR="00B3641D" w:rsidRPr="003B1086" w14:paraId="12014B0D" w14:textId="77777777" w:rsidTr="002704B9">
        <w:trPr>
          <w:trHeight w:val="255"/>
        </w:trPr>
        <w:tc>
          <w:tcPr>
            <w:tcW w:w="680" w:type="dxa"/>
            <w:tcBorders>
              <w:top w:val="nil"/>
              <w:left w:val="nil"/>
              <w:bottom w:val="nil"/>
              <w:right w:val="nil"/>
            </w:tcBorders>
            <w:shd w:val="clear" w:color="auto" w:fill="auto"/>
            <w:vAlign w:val="center"/>
            <w:hideMark/>
          </w:tcPr>
          <w:p w14:paraId="79987BC0" w14:textId="77777777" w:rsidR="002704B9" w:rsidRPr="003B1086" w:rsidRDefault="002704B9" w:rsidP="0015169C">
            <w:pPr>
              <w:spacing w:after="0" w:line="240" w:lineRule="auto"/>
              <w:jc w:val="center"/>
              <w:rPr>
                <w:rFonts w:ascii="Arial" w:eastAsia="Times New Roman" w:hAnsi="Arial" w:cs="Arial"/>
                <w:kern w:val="0"/>
                <w:sz w:val="18"/>
                <w:szCs w:val="18"/>
                <w:lang w:eastAsia="es-CO"/>
                <w14:ligatures w14:val="none"/>
              </w:rPr>
            </w:pPr>
            <w:r w:rsidRPr="003B1086">
              <w:rPr>
                <w:rFonts w:ascii="Arial" w:eastAsia="Times New Roman" w:hAnsi="Arial" w:cs="Arial"/>
                <w:kern w:val="0"/>
                <w:sz w:val="18"/>
                <w:szCs w:val="18"/>
                <w:lang w:eastAsia="es-CO"/>
                <w14:ligatures w14:val="none"/>
              </w:rPr>
              <w:t>1204</w:t>
            </w:r>
          </w:p>
        </w:tc>
        <w:tc>
          <w:tcPr>
            <w:tcW w:w="580" w:type="dxa"/>
            <w:tcBorders>
              <w:top w:val="nil"/>
              <w:left w:val="nil"/>
              <w:bottom w:val="nil"/>
              <w:right w:val="nil"/>
            </w:tcBorders>
            <w:shd w:val="clear" w:color="auto" w:fill="auto"/>
            <w:vAlign w:val="center"/>
            <w:hideMark/>
          </w:tcPr>
          <w:p w14:paraId="69D0800A" w14:textId="77777777" w:rsidR="002704B9" w:rsidRPr="003B1086" w:rsidRDefault="002704B9" w:rsidP="0015169C">
            <w:pPr>
              <w:spacing w:after="0" w:line="240" w:lineRule="auto"/>
              <w:jc w:val="center"/>
              <w:rPr>
                <w:rFonts w:ascii="Arial" w:eastAsia="Times New Roman" w:hAnsi="Arial" w:cs="Arial"/>
                <w:kern w:val="0"/>
                <w:sz w:val="18"/>
                <w:szCs w:val="18"/>
                <w:lang w:eastAsia="es-CO"/>
                <w14:ligatures w14:val="none"/>
              </w:rPr>
            </w:pPr>
          </w:p>
        </w:tc>
        <w:tc>
          <w:tcPr>
            <w:tcW w:w="2600" w:type="dxa"/>
            <w:gridSpan w:val="2"/>
            <w:tcBorders>
              <w:top w:val="nil"/>
              <w:left w:val="nil"/>
              <w:bottom w:val="nil"/>
              <w:right w:val="nil"/>
            </w:tcBorders>
            <w:shd w:val="clear" w:color="auto" w:fill="auto"/>
            <w:vAlign w:val="center"/>
            <w:hideMark/>
          </w:tcPr>
          <w:p w14:paraId="7ECD01A1" w14:textId="77777777" w:rsidR="002704B9" w:rsidRPr="003B1086" w:rsidRDefault="002704B9" w:rsidP="0015169C">
            <w:pPr>
              <w:spacing w:after="0" w:line="240" w:lineRule="auto"/>
              <w:rPr>
                <w:rFonts w:ascii="Arial" w:eastAsia="Times New Roman" w:hAnsi="Arial" w:cs="Arial"/>
                <w:kern w:val="0"/>
                <w:sz w:val="18"/>
                <w:szCs w:val="18"/>
                <w:lang w:eastAsia="es-CO"/>
                <w14:ligatures w14:val="none"/>
              </w:rPr>
            </w:pPr>
            <w:r w:rsidRPr="003B1086">
              <w:rPr>
                <w:rFonts w:ascii="Arial" w:eastAsia="Times New Roman" w:hAnsi="Arial" w:cs="Arial"/>
                <w:kern w:val="0"/>
                <w:sz w:val="18"/>
                <w:szCs w:val="18"/>
                <w:lang w:eastAsia="es-CO"/>
                <w14:ligatures w14:val="none"/>
              </w:rPr>
              <w:t>JUSTICIA TRANSICIONAL</w:t>
            </w:r>
          </w:p>
        </w:tc>
        <w:tc>
          <w:tcPr>
            <w:tcW w:w="1580" w:type="dxa"/>
            <w:tcBorders>
              <w:top w:val="nil"/>
              <w:left w:val="nil"/>
              <w:bottom w:val="nil"/>
              <w:right w:val="nil"/>
            </w:tcBorders>
            <w:shd w:val="clear" w:color="auto" w:fill="auto"/>
            <w:vAlign w:val="center"/>
            <w:hideMark/>
          </w:tcPr>
          <w:p w14:paraId="19C48350" w14:textId="77777777" w:rsidR="002704B9" w:rsidRPr="003B1086" w:rsidRDefault="002704B9" w:rsidP="0015169C">
            <w:pPr>
              <w:spacing w:after="0" w:line="240" w:lineRule="auto"/>
              <w:jc w:val="right"/>
              <w:rPr>
                <w:rFonts w:ascii="Arial" w:eastAsia="Times New Roman" w:hAnsi="Arial" w:cs="Arial"/>
                <w:kern w:val="0"/>
                <w:sz w:val="18"/>
                <w:szCs w:val="18"/>
                <w:lang w:eastAsia="es-CO"/>
                <w14:ligatures w14:val="none"/>
              </w:rPr>
            </w:pPr>
            <w:r w:rsidRPr="003B1086">
              <w:rPr>
                <w:rFonts w:ascii="Arial" w:eastAsia="Times New Roman" w:hAnsi="Arial" w:cs="Arial"/>
                <w:kern w:val="0"/>
                <w:sz w:val="18"/>
                <w:szCs w:val="18"/>
                <w:lang w:eastAsia="es-CO"/>
                <w14:ligatures w14:val="none"/>
              </w:rPr>
              <w:t xml:space="preserve">            5.312.455.406 </w:t>
            </w:r>
          </w:p>
        </w:tc>
        <w:tc>
          <w:tcPr>
            <w:tcW w:w="1540" w:type="dxa"/>
            <w:tcBorders>
              <w:top w:val="nil"/>
              <w:left w:val="nil"/>
              <w:bottom w:val="nil"/>
              <w:right w:val="nil"/>
            </w:tcBorders>
            <w:shd w:val="clear" w:color="auto" w:fill="auto"/>
            <w:noWrap/>
            <w:vAlign w:val="bottom"/>
            <w:hideMark/>
          </w:tcPr>
          <w:p w14:paraId="22EE576D" w14:textId="77777777" w:rsidR="002704B9" w:rsidRPr="003B1086" w:rsidRDefault="002704B9" w:rsidP="0015169C">
            <w:pPr>
              <w:spacing w:after="0" w:line="240" w:lineRule="auto"/>
              <w:jc w:val="right"/>
              <w:rPr>
                <w:rFonts w:ascii="Arial" w:eastAsia="Times New Roman" w:hAnsi="Arial" w:cs="Arial"/>
                <w:kern w:val="0"/>
                <w:sz w:val="18"/>
                <w:szCs w:val="18"/>
                <w:lang w:eastAsia="es-CO"/>
                <w14:ligatures w14:val="none"/>
              </w:rPr>
            </w:pPr>
          </w:p>
        </w:tc>
        <w:tc>
          <w:tcPr>
            <w:tcW w:w="1660" w:type="dxa"/>
            <w:tcBorders>
              <w:top w:val="nil"/>
              <w:left w:val="nil"/>
              <w:bottom w:val="nil"/>
              <w:right w:val="nil"/>
            </w:tcBorders>
            <w:shd w:val="clear" w:color="auto" w:fill="auto"/>
            <w:vAlign w:val="center"/>
            <w:hideMark/>
          </w:tcPr>
          <w:p w14:paraId="2C9CAF64" w14:textId="77777777" w:rsidR="002704B9" w:rsidRPr="003B1086" w:rsidRDefault="002704B9" w:rsidP="0015169C">
            <w:pPr>
              <w:spacing w:after="0" w:line="240" w:lineRule="auto"/>
              <w:jc w:val="right"/>
              <w:rPr>
                <w:rFonts w:ascii="Arial" w:eastAsia="Times New Roman" w:hAnsi="Arial" w:cs="Arial"/>
                <w:kern w:val="0"/>
                <w:sz w:val="18"/>
                <w:szCs w:val="18"/>
                <w:lang w:eastAsia="es-CO"/>
                <w14:ligatures w14:val="none"/>
              </w:rPr>
            </w:pPr>
            <w:r w:rsidRPr="003B1086">
              <w:rPr>
                <w:rFonts w:ascii="Arial" w:eastAsia="Times New Roman" w:hAnsi="Arial" w:cs="Arial"/>
                <w:kern w:val="0"/>
                <w:sz w:val="18"/>
                <w:szCs w:val="18"/>
                <w:lang w:eastAsia="es-CO"/>
                <w14:ligatures w14:val="none"/>
              </w:rPr>
              <w:t xml:space="preserve">              5.312.455.406 </w:t>
            </w:r>
          </w:p>
        </w:tc>
      </w:tr>
      <w:tr w:rsidR="00B3641D" w:rsidRPr="003B1086" w14:paraId="5D6487D8" w14:textId="77777777" w:rsidTr="002704B9">
        <w:trPr>
          <w:trHeight w:val="255"/>
        </w:trPr>
        <w:tc>
          <w:tcPr>
            <w:tcW w:w="680" w:type="dxa"/>
            <w:tcBorders>
              <w:top w:val="nil"/>
              <w:left w:val="nil"/>
              <w:bottom w:val="nil"/>
              <w:right w:val="nil"/>
            </w:tcBorders>
            <w:shd w:val="clear" w:color="auto" w:fill="auto"/>
            <w:vAlign w:val="center"/>
            <w:hideMark/>
          </w:tcPr>
          <w:p w14:paraId="56A8DC48" w14:textId="77777777" w:rsidR="002704B9" w:rsidRPr="003B1086" w:rsidRDefault="002704B9" w:rsidP="0015169C">
            <w:pPr>
              <w:spacing w:after="0" w:line="240" w:lineRule="auto"/>
              <w:jc w:val="right"/>
              <w:rPr>
                <w:rFonts w:ascii="Arial" w:eastAsia="Times New Roman" w:hAnsi="Arial" w:cs="Arial"/>
                <w:kern w:val="0"/>
                <w:sz w:val="18"/>
                <w:szCs w:val="18"/>
                <w:lang w:eastAsia="es-CO"/>
                <w14:ligatures w14:val="none"/>
              </w:rPr>
            </w:pPr>
          </w:p>
        </w:tc>
        <w:tc>
          <w:tcPr>
            <w:tcW w:w="580" w:type="dxa"/>
            <w:tcBorders>
              <w:top w:val="nil"/>
              <w:left w:val="nil"/>
              <w:bottom w:val="nil"/>
              <w:right w:val="nil"/>
            </w:tcBorders>
            <w:shd w:val="clear" w:color="auto" w:fill="auto"/>
            <w:vAlign w:val="center"/>
            <w:hideMark/>
          </w:tcPr>
          <w:p w14:paraId="27179697" w14:textId="77777777" w:rsidR="002704B9" w:rsidRPr="003B1086" w:rsidRDefault="002704B9" w:rsidP="0015169C">
            <w:pPr>
              <w:spacing w:after="0" w:line="240" w:lineRule="auto"/>
              <w:jc w:val="right"/>
              <w:rPr>
                <w:rFonts w:ascii="Arial" w:eastAsia="Times New Roman" w:hAnsi="Arial" w:cs="Arial"/>
                <w:kern w:val="0"/>
                <w:sz w:val="18"/>
                <w:szCs w:val="18"/>
                <w:lang w:eastAsia="es-CO"/>
                <w14:ligatures w14:val="none"/>
              </w:rPr>
            </w:pPr>
            <w:r w:rsidRPr="003B1086">
              <w:rPr>
                <w:rFonts w:ascii="Arial" w:eastAsia="Times New Roman" w:hAnsi="Arial" w:cs="Arial"/>
                <w:kern w:val="0"/>
                <w:sz w:val="18"/>
                <w:szCs w:val="18"/>
                <w:lang w:eastAsia="es-CO"/>
                <w14:ligatures w14:val="none"/>
              </w:rPr>
              <w:t>0800</w:t>
            </w:r>
          </w:p>
        </w:tc>
        <w:tc>
          <w:tcPr>
            <w:tcW w:w="2600" w:type="dxa"/>
            <w:gridSpan w:val="2"/>
            <w:tcBorders>
              <w:top w:val="nil"/>
              <w:left w:val="nil"/>
              <w:bottom w:val="nil"/>
              <w:right w:val="nil"/>
            </w:tcBorders>
            <w:shd w:val="clear" w:color="auto" w:fill="auto"/>
            <w:vAlign w:val="center"/>
            <w:hideMark/>
          </w:tcPr>
          <w:p w14:paraId="4EF8EFED" w14:textId="77777777" w:rsidR="002704B9" w:rsidRPr="003B1086" w:rsidRDefault="002704B9" w:rsidP="0015169C">
            <w:pPr>
              <w:spacing w:after="0" w:line="240" w:lineRule="auto"/>
              <w:rPr>
                <w:rFonts w:ascii="Arial" w:eastAsia="Times New Roman" w:hAnsi="Arial" w:cs="Arial"/>
                <w:kern w:val="0"/>
                <w:sz w:val="18"/>
                <w:szCs w:val="18"/>
                <w:lang w:eastAsia="es-CO"/>
                <w14:ligatures w14:val="none"/>
              </w:rPr>
            </w:pPr>
            <w:r w:rsidRPr="003B1086">
              <w:rPr>
                <w:rFonts w:ascii="Arial" w:eastAsia="Times New Roman" w:hAnsi="Arial" w:cs="Arial"/>
                <w:kern w:val="0"/>
                <w:sz w:val="18"/>
                <w:szCs w:val="18"/>
                <w:lang w:eastAsia="es-CO"/>
                <w14:ligatures w14:val="none"/>
              </w:rPr>
              <w:t>INTERSUBSECTORIAL JUSTICIA</w:t>
            </w:r>
          </w:p>
        </w:tc>
        <w:tc>
          <w:tcPr>
            <w:tcW w:w="1580" w:type="dxa"/>
            <w:tcBorders>
              <w:top w:val="nil"/>
              <w:left w:val="nil"/>
              <w:bottom w:val="nil"/>
              <w:right w:val="nil"/>
            </w:tcBorders>
            <w:shd w:val="clear" w:color="auto" w:fill="auto"/>
            <w:vAlign w:val="center"/>
            <w:hideMark/>
          </w:tcPr>
          <w:p w14:paraId="3F194578" w14:textId="77777777" w:rsidR="002704B9" w:rsidRPr="003B1086" w:rsidRDefault="002704B9" w:rsidP="0015169C">
            <w:pPr>
              <w:spacing w:after="0" w:line="240" w:lineRule="auto"/>
              <w:jc w:val="right"/>
              <w:rPr>
                <w:rFonts w:ascii="Arial" w:eastAsia="Times New Roman" w:hAnsi="Arial" w:cs="Arial"/>
                <w:kern w:val="0"/>
                <w:sz w:val="18"/>
                <w:szCs w:val="18"/>
                <w:lang w:eastAsia="es-CO"/>
                <w14:ligatures w14:val="none"/>
              </w:rPr>
            </w:pPr>
            <w:r w:rsidRPr="003B1086">
              <w:rPr>
                <w:rFonts w:ascii="Arial" w:eastAsia="Times New Roman" w:hAnsi="Arial" w:cs="Arial"/>
                <w:kern w:val="0"/>
                <w:sz w:val="18"/>
                <w:szCs w:val="18"/>
                <w:lang w:eastAsia="es-CO"/>
                <w14:ligatures w14:val="none"/>
              </w:rPr>
              <w:t xml:space="preserve">            5.312.455.406 </w:t>
            </w:r>
          </w:p>
        </w:tc>
        <w:tc>
          <w:tcPr>
            <w:tcW w:w="1540" w:type="dxa"/>
            <w:tcBorders>
              <w:top w:val="nil"/>
              <w:left w:val="nil"/>
              <w:bottom w:val="nil"/>
              <w:right w:val="nil"/>
            </w:tcBorders>
            <w:shd w:val="clear" w:color="auto" w:fill="auto"/>
            <w:noWrap/>
            <w:vAlign w:val="bottom"/>
            <w:hideMark/>
          </w:tcPr>
          <w:p w14:paraId="478AD56D" w14:textId="77777777" w:rsidR="002704B9" w:rsidRPr="003B1086" w:rsidRDefault="002704B9" w:rsidP="0015169C">
            <w:pPr>
              <w:spacing w:after="0" w:line="240" w:lineRule="auto"/>
              <w:jc w:val="right"/>
              <w:rPr>
                <w:rFonts w:ascii="Arial" w:eastAsia="Times New Roman" w:hAnsi="Arial" w:cs="Arial"/>
                <w:kern w:val="0"/>
                <w:sz w:val="18"/>
                <w:szCs w:val="18"/>
                <w:lang w:eastAsia="es-CO"/>
                <w14:ligatures w14:val="none"/>
              </w:rPr>
            </w:pPr>
          </w:p>
        </w:tc>
        <w:tc>
          <w:tcPr>
            <w:tcW w:w="1660" w:type="dxa"/>
            <w:tcBorders>
              <w:top w:val="nil"/>
              <w:left w:val="nil"/>
              <w:bottom w:val="nil"/>
              <w:right w:val="nil"/>
            </w:tcBorders>
            <w:shd w:val="clear" w:color="auto" w:fill="auto"/>
            <w:vAlign w:val="center"/>
            <w:hideMark/>
          </w:tcPr>
          <w:p w14:paraId="342A7F5B" w14:textId="77777777" w:rsidR="002704B9" w:rsidRPr="003B1086" w:rsidRDefault="002704B9" w:rsidP="0015169C">
            <w:pPr>
              <w:spacing w:after="0" w:line="240" w:lineRule="auto"/>
              <w:jc w:val="right"/>
              <w:rPr>
                <w:rFonts w:ascii="Arial" w:eastAsia="Times New Roman" w:hAnsi="Arial" w:cs="Arial"/>
                <w:kern w:val="0"/>
                <w:sz w:val="18"/>
                <w:szCs w:val="18"/>
                <w:lang w:eastAsia="es-CO"/>
                <w14:ligatures w14:val="none"/>
              </w:rPr>
            </w:pPr>
            <w:r w:rsidRPr="003B1086">
              <w:rPr>
                <w:rFonts w:ascii="Arial" w:eastAsia="Times New Roman" w:hAnsi="Arial" w:cs="Arial"/>
                <w:kern w:val="0"/>
                <w:sz w:val="18"/>
                <w:szCs w:val="18"/>
                <w:lang w:eastAsia="es-CO"/>
                <w14:ligatures w14:val="none"/>
              </w:rPr>
              <w:t xml:space="preserve">              5.312.455.406 </w:t>
            </w:r>
          </w:p>
        </w:tc>
      </w:tr>
      <w:tr w:rsidR="00B3641D" w:rsidRPr="003B1086" w14:paraId="3E2DC129" w14:textId="77777777" w:rsidTr="002704B9">
        <w:trPr>
          <w:trHeight w:val="255"/>
        </w:trPr>
        <w:tc>
          <w:tcPr>
            <w:tcW w:w="680" w:type="dxa"/>
            <w:tcBorders>
              <w:top w:val="nil"/>
              <w:left w:val="nil"/>
              <w:bottom w:val="nil"/>
              <w:right w:val="nil"/>
            </w:tcBorders>
            <w:shd w:val="clear" w:color="auto" w:fill="auto"/>
            <w:vAlign w:val="center"/>
            <w:hideMark/>
          </w:tcPr>
          <w:p w14:paraId="74BC55BD" w14:textId="77777777" w:rsidR="002704B9" w:rsidRPr="003B1086" w:rsidRDefault="002704B9" w:rsidP="0015169C">
            <w:pPr>
              <w:spacing w:after="0" w:line="240" w:lineRule="auto"/>
              <w:jc w:val="center"/>
              <w:rPr>
                <w:rFonts w:ascii="Arial" w:eastAsia="Times New Roman" w:hAnsi="Arial" w:cs="Arial"/>
                <w:kern w:val="0"/>
                <w:sz w:val="18"/>
                <w:szCs w:val="18"/>
                <w:lang w:eastAsia="es-CO"/>
                <w14:ligatures w14:val="none"/>
              </w:rPr>
            </w:pPr>
            <w:r w:rsidRPr="003B1086">
              <w:rPr>
                <w:rFonts w:ascii="Arial" w:eastAsia="Times New Roman" w:hAnsi="Arial" w:cs="Arial"/>
                <w:kern w:val="0"/>
                <w:sz w:val="18"/>
                <w:szCs w:val="18"/>
                <w:lang w:eastAsia="es-CO"/>
                <w14:ligatures w14:val="none"/>
              </w:rPr>
              <w:t>1207</w:t>
            </w:r>
          </w:p>
        </w:tc>
        <w:tc>
          <w:tcPr>
            <w:tcW w:w="580" w:type="dxa"/>
            <w:tcBorders>
              <w:top w:val="nil"/>
              <w:left w:val="nil"/>
              <w:bottom w:val="nil"/>
              <w:right w:val="nil"/>
            </w:tcBorders>
            <w:shd w:val="clear" w:color="auto" w:fill="auto"/>
            <w:vAlign w:val="center"/>
            <w:hideMark/>
          </w:tcPr>
          <w:p w14:paraId="78321F8E" w14:textId="77777777" w:rsidR="002704B9" w:rsidRPr="003B1086" w:rsidRDefault="002704B9" w:rsidP="0015169C">
            <w:pPr>
              <w:spacing w:after="0" w:line="240" w:lineRule="auto"/>
              <w:jc w:val="center"/>
              <w:rPr>
                <w:rFonts w:ascii="Arial" w:eastAsia="Times New Roman" w:hAnsi="Arial" w:cs="Arial"/>
                <w:kern w:val="0"/>
                <w:sz w:val="18"/>
                <w:szCs w:val="18"/>
                <w:lang w:eastAsia="es-CO"/>
                <w14:ligatures w14:val="none"/>
              </w:rPr>
            </w:pPr>
          </w:p>
        </w:tc>
        <w:tc>
          <w:tcPr>
            <w:tcW w:w="2600" w:type="dxa"/>
            <w:gridSpan w:val="2"/>
            <w:tcBorders>
              <w:top w:val="nil"/>
              <w:left w:val="nil"/>
              <w:bottom w:val="nil"/>
              <w:right w:val="nil"/>
            </w:tcBorders>
            <w:shd w:val="clear" w:color="auto" w:fill="auto"/>
            <w:vAlign w:val="center"/>
            <w:hideMark/>
          </w:tcPr>
          <w:p w14:paraId="35F17A01" w14:textId="77777777" w:rsidR="002704B9" w:rsidRPr="003B1086" w:rsidRDefault="002704B9" w:rsidP="0015169C">
            <w:pPr>
              <w:spacing w:after="0" w:line="240" w:lineRule="auto"/>
              <w:rPr>
                <w:rFonts w:ascii="Arial" w:eastAsia="Times New Roman" w:hAnsi="Arial" w:cs="Arial"/>
                <w:kern w:val="0"/>
                <w:sz w:val="18"/>
                <w:szCs w:val="18"/>
                <w:lang w:eastAsia="es-CO"/>
                <w14:ligatures w14:val="none"/>
              </w:rPr>
            </w:pPr>
            <w:r w:rsidRPr="003B1086">
              <w:rPr>
                <w:rFonts w:ascii="Arial" w:eastAsia="Times New Roman" w:hAnsi="Arial" w:cs="Arial"/>
                <w:kern w:val="0"/>
                <w:sz w:val="18"/>
                <w:szCs w:val="18"/>
                <w:lang w:eastAsia="es-CO"/>
                <w14:ligatures w14:val="none"/>
              </w:rPr>
              <w:t>FORTALECIMIENTO DE LA POLÍTICA CRIMINAL DEL ESTADO COLOMBIANO</w:t>
            </w:r>
          </w:p>
        </w:tc>
        <w:tc>
          <w:tcPr>
            <w:tcW w:w="1580" w:type="dxa"/>
            <w:tcBorders>
              <w:top w:val="nil"/>
              <w:left w:val="nil"/>
              <w:bottom w:val="nil"/>
              <w:right w:val="nil"/>
            </w:tcBorders>
            <w:shd w:val="clear" w:color="auto" w:fill="auto"/>
            <w:vAlign w:val="center"/>
            <w:hideMark/>
          </w:tcPr>
          <w:p w14:paraId="0BE2561A" w14:textId="77777777" w:rsidR="002704B9" w:rsidRPr="003B1086" w:rsidRDefault="002704B9" w:rsidP="0015169C">
            <w:pPr>
              <w:spacing w:after="0" w:line="240" w:lineRule="auto"/>
              <w:jc w:val="right"/>
              <w:rPr>
                <w:rFonts w:ascii="Arial" w:eastAsia="Times New Roman" w:hAnsi="Arial" w:cs="Arial"/>
                <w:kern w:val="0"/>
                <w:sz w:val="18"/>
                <w:szCs w:val="18"/>
                <w:lang w:eastAsia="es-CO"/>
                <w14:ligatures w14:val="none"/>
              </w:rPr>
            </w:pPr>
            <w:r w:rsidRPr="003B1086">
              <w:rPr>
                <w:rFonts w:ascii="Arial" w:eastAsia="Times New Roman" w:hAnsi="Arial" w:cs="Arial"/>
                <w:kern w:val="0"/>
                <w:sz w:val="18"/>
                <w:szCs w:val="18"/>
                <w:lang w:eastAsia="es-CO"/>
                <w14:ligatures w14:val="none"/>
              </w:rPr>
              <w:t xml:space="preserve">           10.000.000.000 </w:t>
            </w:r>
          </w:p>
        </w:tc>
        <w:tc>
          <w:tcPr>
            <w:tcW w:w="1540" w:type="dxa"/>
            <w:tcBorders>
              <w:top w:val="nil"/>
              <w:left w:val="nil"/>
              <w:bottom w:val="nil"/>
              <w:right w:val="nil"/>
            </w:tcBorders>
            <w:shd w:val="clear" w:color="auto" w:fill="auto"/>
            <w:noWrap/>
            <w:vAlign w:val="bottom"/>
            <w:hideMark/>
          </w:tcPr>
          <w:p w14:paraId="050DDFD7" w14:textId="77777777" w:rsidR="002704B9" w:rsidRPr="003B1086" w:rsidRDefault="002704B9" w:rsidP="0015169C">
            <w:pPr>
              <w:spacing w:after="0" w:line="240" w:lineRule="auto"/>
              <w:jc w:val="right"/>
              <w:rPr>
                <w:rFonts w:ascii="Arial" w:eastAsia="Times New Roman" w:hAnsi="Arial" w:cs="Arial"/>
                <w:kern w:val="0"/>
                <w:sz w:val="18"/>
                <w:szCs w:val="18"/>
                <w:lang w:eastAsia="es-CO"/>
                <w14:ligatures w14:val="none"/>
              </w:rPr>
            </w:pPr>
          </w:p>
        </w:tc>
        <w:tc>
          <w:tcPr>
            <w:tcW w:w="1660" w:type="dxa"/>
            <w:tcBorders>
              <w:top w:val="nil"/>
              <w:left w:val="nil"/>
              <w:bottom w:val="nil"/>
              <w:right w:val="nil"/>
            </w:tcBorders>
            <w:shd w:val="clear" w:color="auto" w:fill="auto"/>
            <w:vAlign w:val="center"/>
            <w:hideMark/>
          </w:tcPr>
          <w:p w14:paraId="0050FE05" w14:textId="77777777" w:rsidR="002704B9" w:rsidRPr="003B1086" w:rsidRDefault="002704B9" w:rsidP="0015169C">
            <w:pPr>
              <w:spacing w:after="0" w:line="240" w:lineRule="auto"/>
              <w:jc w:val="right"/>
              <w:rPr>
                <w:rFonts w:ascii="Arial" w:eastAsia="Times New Roman" w:hAnsi="Arial" w:cs="Arial"/>
                <w:kern w:val="0"/>
                <w:sz w:val="18"/>
                <w:szCs w:val="18"/>
                <w:lang w:eastAsia="es-CO"/>
                <w14:ligatures w14:val="none"/>
              </w:rPr>
            </w:pPr>
            <w:r w:rsidRPr="003B1086">
              <w:rPr>
                <w:rFonts w:ascii="Arial" w:eastAsia="Times New Roman" w:hAnsi="Arial" w:cs="Arial"/>
                <w:kern w:val="0"/>
                <w:sz w:val="18"/>
                <w:szCs w:val="18"/>
                <w:lang w:eastAsia="es-CO"/>
                <w14:ligatures w14:val="none"/>
              </w:rPr>
              <w:t xml:space="preserve">            10.000.000.000 </w:t>
            </w:r>
          </w:p>
        </w:tc>
      </w:tr>
      <w:tr w:rsidR="00B3641D" w:rsidRPr="003B1086" w14:paraId="5BC04F42" w14:textId="77777777" w:rsidTr="002704B9">
        <w:trPr>
          <w:trHeight w:val="255"/>
        </w:trPr>
        <w:tc>
          <w:tcPr>
            <w:tcW w:w="680" w:type="dxa"/>
            <w:tcBorders>
              <w:top w:val="nil"/>
              <w:left w:val="nil"/>
              <w:bottom w:val="nil"/>
              <w:right w:val="nil"/>
            </w:tcBorders>
            <w:shd w:val="clear" w:color="auto" w:fill="auto"/>
            <w:vAlign w:val="center"/>
            <w:hideMark/>
          </w:tcPr>
          <w:p w14:paraId="7C581656" w14:textId="77777777" w:rsidR="002704B9" w:rsidRPr="003B1086" w:rsidRDefault="002704B9" w:rsidP="0015169C">
            <w:pPr>
              <w:spacing w:after="0" w:line="240" w:lineRule="auto"/>
              <w:jc w:val="right"/>
              <w:rPr>
                <w:rFonts w:ascii="Arial" w:eastAsia="Times New Roman" w:hAnsi="Arial" w:cs="Arial"/>
                <w:kern w:val="0"/>
                <w:sz w:val="18"/>
                <w:szCs w:val="18"/>
                <w:lang w:eastAsia="es-CO"/>
                <w14:ligatures w14:val="none"/>
              </w:rPr>
            </w:pPr>
          </w:p>
        </w:tc>
        <w:tc>
          <w:tcPr>
            <w:tcW w:w="580" w:type="dxa"/>
            <w:tcBorders>
              <w:top w:val="nil"/>
              <w:left w:val="nil"/>
              <w:bottom w:val="nil"/>
              <w:right w:val="nil"/>
            </w:tcBorders>
            <w:shd w:val="clear" w:color="auto" w:fill="auto"/>
            <w:vAlign w:val="center"/>
            <w:hideMark/>
          </w:tcPr>
          <w:p w14:paraId="5A5DE4AA" w14:textId="77777777" w:rsidR="002704B9" w:rsidRPr="003B1086" w:rsidRDefault="002704B9" w:rsidP="0015169C">
            <w:pPr>
              <w:spacing w:after="0" w:line="240" w:lineRule="auto"/>
              <w:jc w:val="right"/>
              <w:rPr>
                <w:rFonts w:ascii="Arial" w:eastAsia="Times New Roman" w:hAnsi="Arial" w:cs="Arial"/>
                <w:kern w:val="0"/>
                <w:sz w:val="18"/>
                <w:szCs w:val="18"/>
                <w:lang w:eastAsia="es-CO"/>
                <w14:ligatures w14:val="none"/>
              </w:rPr>
            </w:pPr>
            <w:r w:rsidRPr="003B1086">
              <w:rPr>
                <w:rFonts w:ascii="Arial" w:eastAsia="Times New Roman" w:hAnsi="Arial" w:cs="Arial"/>
                <w:kern w:val="0"/>
                <w:sz w:val="18"/>
                <w:szCs w:val="18"/>
                <w:lang w:eastAsia="es-CO"/>
                <w14:ligatures w14:val="none"/>
              </w:rPr>
              <w:t>0800</w:t>
            </w:r>
          </w:p>
        </w:tc>
        <w:tc>
          <w:tcPr>
            <w:tcW w:w="2600" w:type="dxa"/>
            <w:gridSpan w:val="2"/>
            <w:tcBorders>
              <w:top w:val="nil"/>
              <w:left w:val="nil"/>
              <w:bottom w:val="nil"/>
              <w:right w:val="nil"/>
            </w:tcBorders>
            <w:shd w:val="clear" w:color="auto" w:fill="auto"/>
            <w:vAlign w:val="center"/>
            <w:hideMark/>
          </w:tcPr>
          <w:p w14:paraId="5F1A3EAC" w14:textId="77777777" w:rsidR="002704B9" w:rsidRPr="003B1086" w:rsidRDefault="002704B9" w:rsidP="0015169C">
            <w:pPr>
              <w:spacing w:after="0" w:line="240" w:lineRule="auto"/>
              <w:rPr>
                <w:rFonts w:ascii="Arial" w:eastAsia="Times New Roman" w:hAnsi="Arial" w:cs="Arial"/>
                <w:kern w:val="0"/>
                <w:sz w:val="18"/>
                <w:szCs w:val="18"/>
                <w:lang w:eastAsia="es-CO"/>
                <w14:ligatures w14:val="none"/>
              </w:rPr>
            </w:pPr>
            <w:r w:rsidRPr="003B1086">
              <w:rPr>
                <w:rFonts w:ascii="Arial" w:eastAsia="Times New Roman" w:hAnsi="Arial" w:cs="Arial"/>
                <w:kern w:val="0"/>
                <w:sz w:val="18"/>
                <w:szCs w:val="18"/>
                <w:lang w:eastAsia="es-CO"/>
                <w14:ligatures w14:val="none"/>
              </w:rPr>
              <w:t>INTERSUBSECTORIAL JUSTICIA</w:t>
            </w:r>
          </w:p>
        </w:tc>
        <w:tc>
          <w:tcPr>
            <w:tcW w:w="1580" w:type="dxa"/>
            <w:tcBorders>
              <w:top w:val="nil"/>
              <w:left w:val="nil"/>
              <w:bottom w:val="nil"/>
              <w:right w:val="nil"/>
            </w:tcBorders>
            <w:shd w:val="clear" w:color="auto" w:fill="auto"/>
            <w:vAlign w:val="center"/>
            <w:hideMark/>
          </w:tcPr>
          <w:p w14:paraId="0CE3426D" w14:textId="77777777" w:rsidR="002704B9" w:rsidRPr="003B1086" w:rsidRDefault="002704B9" w:rsidP="0015169C">
            <w:pPr>
              <w:spacing w:after="0" w:line="240" w:lineRule="auto"/>
              <w:jc w:val="right"/>
              <w:rPr>
                <w:rFonts w:ascii="Arial" w:eastAsia="Times New Roman" w:hAnsi="Arial" w:cs="Arial"/>
                <w:kern w:val="0"/>
                <w:sz w:val="18"/>
                <w:szCs w:val="18"/>
                <w:lang w:eastAsia="es-CO"/>
                <w14:ligatures w14:val="none"/>
              </w:rPr>
            </w:pPr>
            <w:r w:rsidRPr="003B1086">
              <w:rPr>
                <w:rFonts w:ascii="Arial" w:eastAsia="Times New Roman" w:hAnsi="Arial" w:cs="Arial"/>
                <w:kern w:val="0"/>
                <w:sz w:val="18"/>
                <w:szCs w:val="18"/>
                <w:lang w:eastAsia="es-CO"/>
                <w14:ligatures w14:val="none"/>
              </w:rPr>
              <w:t xml:space="preserve">           10.000.000.000 </w:t>
            </w:r>
          </w:p>
        </w:tc>
        <w:tc>
          <w:tcPr>
            <w:tcW w:w="1540" w:type="dxa"/>
            <w:tcBorders>
              <w:top w:val="nil"/>
              <w:left w:val="nil"/>
              <w:bottom w:val="nil"/>
              <w:right w:val="nil"/>
            </w:tcBorders>
            <w:shd w:val="clear" w:color="auto" w:fill="auto"/>
            <w:noWrap/>
            <w:vAlign w:val="bottom"/>
            <w:hideMark/>
          </w:tcPr>
          <w:p w14:paraId="0577FF55" w14:textId="77777777" w:rsidR="002704B9" w:rsidRPr="003B1086" w:rsidRDefault="002704B9" w:rsidP="0015169C">
            <w:pPr>
              <w:spacing w:after="0" w:line="240" w:lineRule="auto"/>
              <w:jc w:val="right"/>
              <w:rPr>
                <w:rFonts w:ascii="Arial" w:eastAsia="Times New Roman" w:hAnsi="Arial" w:cs="Arial"/>
                <w:kern w:val="0"/>
                <w:sz w:val="18"/>
                <w:szCs w:val="18"/>
                <w:lang w:eastAsia="es-CO"/>
                <w14:ligatures w14:val="none"/>
              </w:rPr>
            </w:pPr>
          </w:p>
        </w:tc>
        <w:tc>
          <w:tcPr>
            <w:tcW w:w="1660" w:type="dxa"/>
            <w:tcBorders>
              <w:top w:val="nil"/>
              <w:left w:val="nil"/>
              <w:bottom w:val="nil"/>
              <w:right w:val="nil"/>
            </w:tcBorders>
            <w:shd w:val="clear" w:color="auto" w:fill="auto"/>
            <w:vAlign w:val="center"/>
            <w:hideMark/>
          </w:tcPr>
          <w:p w14:paraId="678B080A" w14:textId="77777777" w:rsidR="002704B9" w:rsidRPr="003B1086" w:rsidRDefault="002704B9" w:rsidP="0015169C">
            <w:pPr>
              <w:spacing w:after="0" w:line="240" w:lineRule="auto"/>
              <w:jc w:val="right"/>
              <w:rPr>
                <w:rFonts w:ascii="Arial" w:eastAsia="Times New Roman" w:hAnsi="Arial" w:cs="Arial"/>
                <w:kern w:val="0"/>
                <w:sz w:val="18"/>
                <w:szCs w:val="18"/>
                <w:lang w:eastAsia="es-CO"/>
                <w14:ligatures w14:val="none"/>
              </w:rPr>
            </w:pPr>
            <w:r w:rsidRPr="003B1086">
              <w:rPr>
                <w:rFonts w:ascii="Arial" w:eastAsia="Times New Roman" w:hAnsi="Arial" w:cs="Arial"/>
                <w:kern w:val="0"/>
                <w:sz w:val="18"/>
                <w:szCs w:val="18"/>
                <w:lang w:eastAsia="es-CO"/>
                <w14:ligatures w14:val="none"/>
              </w:rPr>
              <w:t xml:space="preserve">            10.000.000.000 </w:t>
            </w:r>
          </w:p>
        </w:tc>
      </w:tr>
      <w:tr w:rsidR="00B3641D" w:rsidRPr="003B1086" w14:paraId="4C4F048D" w14:textId="77777777" w:rsidTr="002704B9">
        <w:trPr>
          <w:trHeight w:val="255"/>
        </w:trPr>
        <w:tc>
          <w:tcPr>
            <w:tcW w:w="680" w:type="dxa"/>
            <w:tcBorders>
              <w:top w:val="nil"/>
              <w:left w:val="nil"/>
              <w:bottom w:val="nil"/>
              <w:right w:val="nil"/>
            </w:tcBorders>
            <w:shd w:val="clear" w:color="auto" w:fill="auto"/>
            <w:vAlign w:val="center"/>
            <w:hideMark/>
          </w:tcPr>
          <w:p w14:paraId="7BAD78D4" w14:textId="77777777" w:rsidR="002704B9" w:rsidRPr="003B1086" w:rsidRDefault="002704B9" w:rsidP="0015169C">
            <w:pPr>
              <w:spacing w:after="0" w:line="240" w:lineRule="auto"/>
              <w:jc w:val="center"/>
              <w:rPr>
                <w:rFonts w:ascii="Arial" w:eastAsia="Times New Roman" w:hAnsi="Arial" w:cs="Arial"/>
                <w:kern w:val="0"/>
                <w:sz w:val="18"/>
                <w:szCs w:val="18"/>
                <w:lang w:eastAsia="es-CO"/>
                <w14:ligatures w14:val="none"/>
              </w:rPr>
            </w:pPr>
            <w:r w:rsidRPr="003B1086">
              <w:rPr>
                <w:rFonts w:ascii="Arial" w:eastAsia="Times New Roman" w:hAnsi="Arial" w:cs="Arial"/>
                <w:kern w:val="0"/>
                <w:sz w:val="18"/>
                <w:szCs w:val="18"/>
                <w:lang w:eastAsia="es-CO"/>
                <w14:ligatures w14:val="none"/>
              </w:rPr>
              <w:t>1299</w:t>
            </w:r>
          </w:p>
        </w:tc>
        <w:tc>
          <w:tcPr>
            <w:tcW w:w="580" w:type="dxa"/>
            <w:tcBorders>
              <w:top w:val="nil"/>
              <w:left w:val="nil"/>
              <w:bottom w:val="nil"/>
              <w:right w:val="nil"/>
            </w:tcBorders>
            <w:shd w:val="clear" w:color="auto" w:fill="auto"/>
            <w:vAlign w:val="center"/>
            <w:hideMark/>
          </w:tcPr>
          <w:p w14:paraId="490165C2" w14:textId="77777777" w:rsidR="002704B9" w:rsidRPr="003B1086" w:rsidRDefault="002704B9" w:rsidP="0015169C">
            <w:pPr>
              <w:spacing w:after="0" w:line="240" w:lineRule="auto"/>
              <w:jc w:val="center"/>
              <w:rPr>
                <w:rFonts w:ascii="Arial" w:eastAsia="Times New Roman" w:hAnsi="Arial" w:cs="Arial"/>
                <w:kern w:val="0"/>
                <w:sz w:val="18"/>
                <w:szCs w:val="18"/>
                <w:lang w:eastAsia="es-CO"/>
                <w14:ligatures w14:val="none"/>
              </w:rPr>
            </w:pPr>
          </w:p>
        </w:tc>
        <w:tc>
          <w:tcPr>
            <w:tcW w:w="2600" w:type="dxa"/>
            <w:gridSpan w:val="2"/>
            <w:tcBorders>
              <w:top w:val="nil"/>
              <w:left w:val="nil"/>
              <w:bottom w:val="nil"/>
              <w:right w:val="nil"/>
            </w:tcBorders>
            <w:shd w:val="clear" w:color="auto" w:fill="auto"/>
            <w:vAlign w:val="center"/>
            <w:hideMark/>
          </w:tcPr>
          <w:p w14:paraId="55A9B059" w14:textId="77777777" w:rsidR="002704B9" w:rsidRPr="003B1086" w:rsidRDefault="002704B9" w:rsidP="0015169C">
            <w:pPr>
              <w:spacing w:after="0" w:line="240" w:lineRule="auto"/>
              <w:rPr>
                <w:rFonts w:ascii="Arial" w:eastAsia="Times New Roman" w:hAnsi="Arial" w:cs="Arial"/>
                <w:kern w:val="0"/>
                <w:sz w:val="18"/>
                <w:szCs w:val="18"/>
                <w:lang w:eastAsia="es-CO"/>
                <w14:ligatures w14:val="none"/>
              </w:rPr>
            </w:pPr>
            <w:r w:rsidRPr="003B1086">
              <w:rPr>
                <w:rFonts w:ascii="Arial" w:eastAsia="Times New Roman" w:hAnsi="Arial" w:cs="Arial"/>
                <w:kern w:val="0"/>
                <w:sz w:val="18"/>
                <w:szCs w:val="18"/>
                <w:lang w:eastAsia="es-CO"/>
                <w14:ligatures w14:val="none"/>
              </w:rPr>
              <w:t>FORTALECIMIENTO Y APOYO A LA GESTIÓN INSTITUCIONAL DEL SECTOR JUSTICIA Y DEL DERECHO</w:t>
            </w:r>
          </w:p>
        </w:tc>
        <w:tc>
          <w:tcPr>
            <w:tcW w:w="1580" w:type="dxa"/>
            <w:tcBorders>
              <w:top w:val="nil"/>
              <w:left w:val="nil"/>
              <w:bottom w:val="nil"/>
              <w:right w:val="nil"/>
            </w:tcBorders>
            <w:shd w:val="clear" w:color="auto" w:fill="auto"/>
            <w:vAlign w:val="center"/>
            <w:hideMark/>
          </w:tcPr>
          <w:p w14:paraId="69DF1D3F" w14:textId="77777777" w:rsidR="002704B9" w:rsidRPr="003B1086" w:rsidRDefault="002704B9" w:rsidP="0015169C">
            <w:pPr>
              <w:spacing w:after="0" w:line="240" w:lineRule="auto"/>
              <w:jc w:val="right"/>
              <w:rPr>
                <w:rFonts w:ascii="Arial" w:eastAsia="Times New Roman" w:hAnsi="Arial" w:cs="Arial"/>
                <w:kern w:val="0"/>
                <w:sz w:val="18"/>
                <w:szCs w:val="18"/>
                <w:lang w:eastAsia="es-CO"/>
                <w14:ligatures w14:val="none"/>
              </w:rPr>
            </w:pPr>
            <w:r w:rsidRPr="003B1086">
              <w:rPr>
                <w:rFonts w:ascii="Arial" w:eastAsia="Times New Roman" w:hAnsi="Arial" w:cs="Arial"/>
                <w:kern w:val="0"/>
                <w:sz w:val="18"/>
                <w:szCs w:val="18"/>
                <w:lang w:eastAsia="es-CO"/>
                <w14:ligatures w14:val="none"/>
              </w:rPr>
              <w:t xml:space="preserve">            8.862.906.240 </w:t>
            </w:r>
          </w:p>
        </w:tc>
        <w:tc>
          <w:tcPr>
            <w:tcW w:w="1540" w:type="dxa"/>
            <w:tcBorders>
              <w:top w:val="nil"/>
              <w:left w:val="nil"/>
              <w:bottom w:val="nil"/>
              <w:right w:val="nil"/>
            </w:tcBorders>
            <w:shd w:val="clear" w:color="auto" w:fill="auto"/>
            <w:noWrap/>
            <w:vAlign w:val="bottom"/>
            <w:hideMark/>
          </w:tcPr>
          <w:p w14:paraId="2F71EEB4" w14:textId="77777777" w:rsidR="002704B9" w:rsidRPr="003B1086" w:rsidRDefault="002704B9" w:rsidP="0015169C">
            <w:pPr>
              <w:spacing w:after="0" w:line="240" w:lineRule="auto"/>
              <w:jc w:val="right"/>
              <w:rPr>
                <w:rFonts w:ascii="Arial" w:eastAsia="Times New Roman" w:hAnsi="Arial" w:cs="Arial"/>
                <w:kern w:val="0"/>
                <w:sz w:val="18"/>
                <w:szCs w:val="18"/>
                <w:lang w:eastAsia="es-CO"/>
                <w14:ligatures w14:val="none"/>
              </w:rPr>
            </w:pPr>
          </w:p>
        </w:tc>
        <w:tc>
          <w:tcPr>
            <w:tcW w:w="1660" w:type="dxa"/>
            <w:tcBorders>
              <w:top w:val="nil"/>
              <w:left w:val="nil"/>
              <w:bottom w:val="nil"/>
              <w:right w:val="nil"/>
            </w:tcBorders>
            <w:shd w:val="clear" w:color="auto" w:fill="auto"/>
            <w:vAlign w:val="center"/>
            <w:hideMark/>
          </w:tcPr>
          <w:p w14:paraId="40DF29AF" w14:textId="77777777" w:rsidR="002704B9" w:rsidRPr="003B1086" w:rsidRDefault="002704B9" w:rsidP="0015169C">
            <w:pPr>
              <w:spacing w:after="0" w:line="240" w:lineRule="auto"/>
              <w:jc w:val="right"/>
              <w:rPr>
                <w:rFonts w:ascii="Arial" w:eastAsia="Times New Roman" w:hAnsi="Arial" w:cs="Arial"/>
                <w:kern w:val="0"/>
                <w:sz w:val="18"/>
                <w:szCs w:val="18"/>
                <w:lang w:eastAsia="es-CO"/>
                <w14:ligatures w14:val="none"/>
              </w:rPr>
            </w:pPr>
            <w:r w:rsidRPr="003B1086">
              <w:rPr>
                <w:rFonts w:ascii="Arial" w:eastAsia="Times New Roman" w:hAnsi="Arial" w:cs="Arial"/>
                <w:kern w:val="0"/>
                <w:sz w:val="18"/>
                <w:szCs w:val="18"/>
                <w:lang w:eastAsia="es-CO"/>
                <w14:ligatures w14:val="none"/>
              </w:rPr>
              <w:t xml:space="preserve">              8.862.906.240 </w:t>
            </w:r>
          </w:p>
        </w:tc>
      </w:tr>
      <w:tr w:rsidR="00B3641D" w:rsidRPr="003B1086" w14:paraId="29FEB1A5" w14:textId="77777777" w:rsidTr="002704B9">
        <w:trPr>
          <w:trHeight w:val="255"/>
        </w:trPr>
        <w:tc>
          <w:tcPr>
            <w:tcW w:w="680" w:type="dxa"/>
            <w:tcBorders>
              <w:top w:val="nil"/>
              <w:left w:val="nil"/>
              <w:bottom w:val="nil"/>
              <w:right w:val="nil"/>
            </w:tcBorders>
            <w:shd w:val="clear" w:color="auto" w:fill="auto"/>
            <w:vAlign w:val="center"/>
            <w:hideMark/>
          </w:tcPr>
          <w:p w14:paraId="0E6E773B" w14:textId="77777777" w:rsidR="002704B9" w:rsidRPr="003B1086" w:rsidRDefault="002704B9" w:rsidP="0015169C">
            <w:pPr>
              <w:spacing w:after="0" w:line="240" w:lineRule="auto"/>
              <w:jc w:val="right"/>
              <w:rPr>
                <w:rFonts w:ascii="Arial" w:eastAsia="Times New Roman" w:hAnsi="Arial" w:cs="Arial"/>
                <w:kern w:val="0"/>
                <w:sz w:val="18"/>
                <w:szCs w:val="18"/>
                <w:lang w:eastAsia="es-CO"/>
                <w14:ligatures w14:val="none"/>
              </w:rPr>
            </w:pPr>
          </w:p>
        </w:tc>
        <w:tc>
          <w:tcPr>
            <w:tcW w:w="580" w:type="dxa"/>
            <w:tcBorders>
              <w:top w:val="nil"/>
              <w:left w:val="nil"/>
              <w:bottom w:val="nil"/>
              <w:right w:val="nil"/>
            </w:tcBorders>
            <w:shd w:val="clear" w:color="auto" w:fill="auto"/>
            <w:vAlign w:val="center"/>
            <w:hideMark/>
          </w:tcPr>
          <w:p w14:paraId="3EE0DC63" w14:textId="77777777" w:rsidR="002704B9" w:rsidRPr="003B1086" w:rsidRDefault="002704B9" w:rsidP="0015169C">
            <w:pPr>
              <w:spacing w:after="0" w:line="240" w:lineRule="auto"/>
              <w:jc w:val="right"/>
              <w:rPr>
                <w:rFonts w:ascii="Arial" w:eastAsia="Times New Roman" w:hAnsi="Arial" w:cs="Arial"/>
                <w:kern w:val="0"/>
                <w:sz w:val="18"/>
                <w:szCs w:val="18"/>
                <w:lang w:eastAsia="es-CO"/>
                <w14:ligatures w14:val="none"/>
              </w:rPr>
            </w:pPr>
            <w:r w:rsidRPr="003B1086">
              <w:rPr>
                <w:rFonts w:ascii="Arial" w:eastAsia="Times New Roman" w:hAnsi="Arial" w:cs="Arial"/>
                <w:kern w:val="0"/>
                <w:sz w:val="18"/>
                <w:szCs w:val="18"/>
                <w:lang w:eastAsia="es-CO"/>
                <w14:ligatures w14:val="none"/>
              </w:rPr>
              <w:t>0800</w:t>
            </w:r>
          </w:p>
        </w:tc>
        <w:tc>
          <w:tcPr>
            <w:tcW w:w="2600" w:type="dxa"/>
            <w:gridSpan w:val="2"/>
            <w:tcBorders>
              <w:top w:val="nil"/>
              <w:left w:val="nil"/>
              <w:bottom w:val="nil"/>
              <w:right w:val="nil"/>
            </w:tcBorders>
            <w:shd w:val="clear" w:color="auto" w:fill="auto"/>
            <w:vAlign w:val="center"/>
            <w:hideMark/>
          </w:tcPr>
          <w:p w14:paraId="5373A685" w14:textId="77777777" w:rsidR="002704B9" w:rsidRPr="003B1086" w:rsidRDefault="002704B9" w:rsidP="0015169C">
            <w:pPr>
              <w:spacing w:after="0" w:line="240" w:lineRule="auto"/>
              <w:rPr>
                <w:rFonts w:ascii="Arial" w:eastAsia="Times New Roman" w:hAnsi="Arial" w:cs="Arial"/>
                <w:kern w:val="0"/>
                <w:sz w:val="18"/>
                <w:szCs w:val="18"/>
                <w:lang w:eastAsia="es-CO"/>
                <w14:ligatures w14:val="none"/>
              </w:rPr>
            </w:pPr>
            <w:r w:rsidRPr="003B1086">
              <w:rPr>
                <w:rFonts w:ascii="Arial" w:eastAsia="Times New Roman" w:hAnsi="Arial" w:cs="Arial"/>
                <w:kern w:val="0"/>
                <w:sz w:val="18"/>
                <w:szCs w:val="18"/>
                <w:lang w:eastAsia="es-CO"/>
                <w14:ligatures w14:val="none"/>
              </w:rPr>
              <w:t>INTERSUBSECTORIAL JUSTICIA</w:t>
            </w:r>
          </w:p>
        </w:tc>
        <w:tc>
          <w:tcPr>
            <w:tcW w:w="1580" w:type="dxa"/>
            <w:tcBorders>
              <w:top w:val="nil"/>
              <w:left w:val="nil"/>
              <w:bottom w:val="nil"/>
              <w:right w:val="nil"/>
            </w:tcBorders>
            <w:shd w:val="clear" w:color="auto" w:fill="auto"/>
            <w:vAlign w:val="center"/>
            <w:hideMark/>
          </w:tcPr>
          <w:p w14:paraId="16C80D04" w14:textId="77777777" w:rsidR="002704B9" w:rsidRPr="003B1086" w:rsidRDefault="002704B9" w:rsidP="0015169C">
            <w:pPr>
              <w:spacing w:after="0" w:line="240" w:lineRule="auto"/>
              <w:jc w:val="right"/>
              <w:rPr>
                <w:rFonts w:ascii="Arial" w:eastAsia="Times New Roman" w:hAnsi="Arial" w:cs="Arial"/>
                <w:kern w:val="0"/>
                <w:sz w:val="18"/>
                <w:szCs w:val="18"/>
                <w:lang w:eastAsia="es-CO"/>
                <w14:ligatures w14:val="none"/>
              </w:rPr>
            </w:pPr>
            <w:r w:rsidRPr="003B1086">
              <w:rPr>
                <w:rFonts w:ascii="Arial" w:eastAsia="Times New Roman" w:hAnsi="Arial" w:cs="Arial"/>
                <w:kern w:val="0"/>
                <w:sz w:val="18"/>
                <w:szCs w:val="18"/>
                <w:lang w:eastAsia="es-CO"/>
                <w14:ligatures w14:val="none"/>
              </w:rPr>
              <w:t xml:space="preserve">            8.862.906.240 </w:t>
            </w:r>
          </w:p>
        </w:tc>
        <w:tc>
          <w:tcPr>
            <w:tcW w:w="1540" w:type="dxa"/>
            <w:tcBorders>
              <w:top w:val="nil"/>
              <w:left w:val="nil"/>
              <w:bottom w:val="nil"/>
              <w:right w:val="nil"/>
            </w:tcBorders>
            <w:shd w:val="clear" w:color="auto" w:fill="auto"/>
            <w:noWrap/>
            <w:vAlign w:val="bottom"/>
            <w:hideMark/>
          </w:tcPr>
          <w:p w14:paraId="13A81DFC" w14:textId="77777777" w:rsidR="002704B9" w:rsidRPr="003B1086" w:rsidRDefault="002704B9" w:rsidP="0015169C">
            <w:pPr>
              <w:spacing w:after="0" w:line="240" w:lineRule="auto"/>
              <w:jc w:val="right"/>
              <w:rPr>
                <w:rFonts w:ascii="Arial" w:eastAsia="Times New Roman" w:hAnsi="Arial" w:cs="Arial"/>
                <w:kern w:val="0"/>
                <w:sz w:val="18"/>
                <w:szCs w:val="18"/>
                <w:lang w:eastAsia="es-CO"/>
                <w14:ligatures w14:val="none"/>
              </w:rPr>
            </w:pPr>
          </w:p>
        </w:tc>
        <w:tc>
          <w:tcPr>
            <w:tcW w:w="1660" w:type="dxa"/>
            <w:tcBorders>
              <w:top w:val="nil"/>
              <w:left w:val="nil"/>
              <w:bottom w:val="nil"/>
              <w:right w:val="nil"/>
            </w:tcBorders>
            <w:shd w:val="clear" w:color="auto" w:fill="auto"/>
            <w:vAlign w:val="center"/>
            <w:hideMark/>
          </w:tcPr>
          <w:p w14:paraId="3393039F" w14:textId="77777777" w:rsidR="002704B9" w:rsidRPr="003B1086" w:rsidRDefault="002704B9" w:rsidP="0015169C">
            <w:pPr>
              <w:spacing w:after="0" w:line="240" w:lineRule="auto"/>
              <w:jc w:val="right"/>
              <w:rPr>
                <w:rFonts w:ascii="Arial" w:eastAsia="Times New Roman" w:hAnsi="Arial" w:cs="Arial"/>
                <w:kern w:val="0"/>
                <w:sz w:val="18"/>
                <w:szCs w:val="18"/>
                <w:lang w:eastAsia="es-CO"/>
                <w14:ligatures w14:val="none"/>
              </w:rPr>
            </w:pPr>
            <w:r w:rsidRPr="003B1086">
              <w:rPr>
                <w:rFonts w:ascii="Arial" w:eastAsia="Times New Roman" w:hAnsi="Arial" w:cs="Arial"/>
                <w:kern w:val="0"/>
                <w:sz w:val="18"/>
                <w:szCs w:val="18"/>
                <w:lang w:eastAsia="es-CO"/>
                <w14:ligatures w14:val="none"/>
              </w:rPr>
              <w:t xml:space="preserve">              8.862.906.240 </w:t>
            </w:r>
          </w:p>
        </w:tc>
      </w:tr>
      <w:tr w:rsidR="00B3641D" w:rsidRPr="003B1086" w14:paraId="38E13E80" w14:textId="77777777" w:rsidTr="002704B9">
        <w:trPr>
          <w:trHeight w:val="255"/>
        </w:trPr>
        <w:tc>
          <w:tcPr>
            <w:tcW w:w="680" w:type="dxa"/>
            <w:tcBorders>
              <w:top w:val="nil"/>
              <w:left w:val="nil"/>
              <w:bottom w:val="nil"/>
              <w:right w:val="nil"/>
            </w:tcBorders>
            <w:shd w:val="clear" w:color="auto" w:fill="auto"/>
            <w:hideMark/>
          </w:tcPr>
          <w:p w14:paraId="2AF1DA57" w14:textId="77777777" w:rsidR="002704B9" w:rsidRPr="003B1086" w:rsidRDefault="002704B9" w:rsidP="0015169C">
            <w:pPr>
              <w:spacing w:after="0" w:line="240" w:lineRule="auto"/>
              <w:jc w:val="right"/>
              <w:rPr>
                <w:rFonts w:ascii="Arial" w:eastAsia="Times New Roman" w:hAnsi="Arial" w:cs="Arial"/>
                <w:kern w:val="0"/>
                <w:sz w:val="18"/>
                <w:szCs w:val="18"/>
                <w:lang w:eastAsia="es-CO"/>
                <w14:ligatures w14:val="none"/>
              </w:rPr>
            </w:pPr>
          </w:p>
        </w:tc>
        <w:tc>
          <w:tcPr>
            <w:tcW w:w="580" w:type="dxa"/>
            <w:tcBorders>
              <w:top w:val="nil"/>
              <w:left w:val="nil"/>
              <w:bottom w:val="nil"/>
              <w:right w:val="nil"/>
            </w:tcBorders>
            <w:shd w:val="clear" w:color="auto" w:fill="auto"/>
            <w:hideMark/>
          </w:tcPr>
          <w:p w14:paraId="1B51F574" w14:textId="77777777" w:rsidR="002704B9" w:rsidRPr="003B1086" w:rsidRDefault="002704B9" w:rsidP="0015169C">
            <w:pPr>
              <w:spacing w:after="0" w:line="240" w:lineRule="auto"/>
              <w:rPr>
                <w:rFonts w:ascii="Arial" w:eastAsia="Times New Roman" w:hAnsi="Arial" w:cs="Arial"/>
                <w:kern w:val="0"/>
                <w:sz w:val="18"/>
                <w:szCs w:val="18"/>
                <w:lang w:eastAsia="es-CO"/>
                <w14:ligatures w14:val="none"/>
              </w:rPr>
            </w:pPr>
          </w:p>
        </w:tc>
        <w:tc>
          <w:tcPr>
            <w:tcW w:w="580" w:type="dxa"/>
            <w:tcBorders>
              <w:top w:val="nil"/>
              <w:left w:val="nil"/>
              <w:bottom w:val="nil"/>
              <w:right w:val="nil"/>
            </w:tcBorders>
            <w:shd w:val="clear" w:color="auto" w:fill="auto"/>
            <w:hideMark/>
          </w:tcPr>
          <w:p w14:paraId="32421F4F" w14:textId="77777777" w:rsidR="002704B9" w:rsidRPr="003B1086" w:rsidRDefault="002704B9" w:rsidP="0015169C">
            <w:pPr>
              <w:spacing w:after="0" w:line="240" w:lineRule="auto"/>
              <w:rPr>
                <w:rFonts w:ascii="Arial" w:eastAsia="Times New Roman" w:hAnsi="Arial" w:cs="Arial"/>
                <w:kern w:val="0"/>
                <w:sz w:val="18"/>
                <w:szCs w:val="18"/>
                <w:lang w:eastAsia="es-CO"/>
                <w14:ligatures w14:val="none"/>
              </w:rPr>
            </w:pPr>
          </w:p>
        </w:tc>
        <w:tc>
          <w:tcPr>
            <w:tcW w:w="2020" w:type="dxa"/>
            <w:tcBorders>
              <w:top w:val="nil"/>
              <w:left w:val="nil"/>
              <w:bottom w:val="nil"/>
              <w:right w:val="nil"/>
            </w:tcBorders>
            <w:shd w:val="clear" w:color="auto" w:fill="auto"/>
            <w:hideMark/>
          </w:tcPr>
          <w:p w14:paraId="2DB7EE12" w14:textId="77777777" w:rsidR="002704B9" w:rsidRPr="003B1086" w:rsidRDefault="002704B9" w:rsidP="0015169C">
            <w:pPr>
              <w:spacing w:after="0" w:line="240" w:lineRule="auto"/>
              <w:rPr>
                <w:rFonts w:ascii="Arial" w:eastAsia="Times New Roman" w:hAnsi="Arial" w:cs="Arial"/>
                <w:kern w:val="0"/>
                <w:sz w:val="18"/>
                <w:szCs w:val="18"/>
                <w:lang w:eastAsia="es-CO"/>
                <w14:ligatures w14:val="none"/>
              </w:rPr>
            </w:pPr>
          </w:p>
        </w:tc>
        <w:tc>
          <w:tcPr>
            <w:tcW w:w="1580" w:type="dxa"/>
            <w:tcBorders>
              <w:top w:val="nil"/>
              <w:left w:val="nil"/>
              <w:bottom w:val="nil"/>
              <w:right w:val="nil"/>
            </w:tcBorders>
            <w:shd w:val="clear" w:color="auto" w:fill="auto"/>
            <w:hideMark/>
          </w:tcPr>
          <w:p w14:paraId="0434F040" w14:textId="77777777" w:rsidR="002704B9" w:rsidRPr="003B1086" w:rsidRDefault="002704B9" w:rsidP="0015169C">
            <w:pPr>
              <w:spacing w:after="0" w:line="240" w:lineRule="auto"/>
              <w:jc w:val="right"/>
              <w:rPr>
                <w:rFonts w:ascii="Arial" w:eastAsia="Times New Roman" w:hAnsi="Arial" w:cs="Arial"/>
                <w:b/>
                <w:bCs/>
                <w:kern w:val="0"/>
                <w:sz w:val="18"/>
                <w:szCs w:val="18"/>
                <w:lang w:eastAsia="es-CO"/>
                <w14:ligatures w14:val="none"/>
              </w:rPr>
            </w:pPr>
            <w:r w:rsidRPr="003B1086">
              <w:rPr>
                <w:rFonts w:ascii="Arial" w:eastAsia="Times New Roman" w:hAnsi="Arial" w:cs="Arial"/>
                <w:b/>
                <w:bCs/>
                <w:kern w:val="0"/>
                <w:sz w:val="18"/>
                <w:szCs w:val="18"/>
                <w:lang w:eastAsia="es-CO"/>
                <w14:ligatures w14:val="none"/>
              </w:rPr>
              <w:t xml:space="preserve">  </w:t>
            </w:r>
          </w:p>
        </w:tc>
        <w:tc>
          <w:tcPr>
            <w:tcW w:w="1540" w:type="dxa"/>
            <w:tcBorders>
              <w:top w:val="nil"/>
              <w:left w:val="nil"/>
              <w:bottom w:val="nil"/>
              <w:right w:val="nil"/>
            </w:tcBorders>
            <w:shd w:val="clear" w:color="auto" w:fill="auto"/>
            <w:hideMark/>
          </w:tcPr>
          <w:p w14:paraId="7DF17434" w14:textId="77777777" w:rsidR="002704B9" w:rsidRPr="003B1086" w:rsidRDefault="002704B9" w:rsidP="0015169C">
            <w:pPr>
              <w:spacing w:after="0" w:line="240" w:lineRule="auto"/>
              <w:jc w:val="right"/>
              <w:rPr>
                <w:rFonts w:ascii="Arial" w:eastAsia="Times New Roman" w:hAnsi="Arial" w:cs="Arial"/>
                <w:b/>
                <w:bCs/>
                <w:kern w:val="0"/>
                <w:sz w:val="18"/>
                <w:szCs w:val="18"/>
                <w:lang w:eastAsia="es-CO"/>
                <w14:ligatures w14:val="none"/>
              </w:rPr>
            </w:pPr>
            <w:r w:rsidRPr="003B1086">
              <w:rPr>
                <w:rFonts w:ascii="Arial" w:eastAsia="Times New Roman" w:hAnsi="Arial" w:cs="Arial"/>
                <w:b/>
                <w:bCs/>
                <w:kern w:val="0"/>
                <w:sz w:val="18"/>
                <w:szCs w:val="18"/>
                <w:lang w:eastAsia="es-CO"/>
                <w14:ligatures w14:val="none"/>
              </w:rPr>
              <w:t xml:space="preserve">  </w:t>
            </w:r>
          </w:p>
        </w:tc>
        <w:tc>
          <w:tcPr>
            <w:tcW w:w="1660" w:type="dxa"/>
            <w:tcBorders>
              <w:top w:val="nil"/>
              <w:left w:val="nil"/>
              <w:bottom w:val="nil"/>
              <w:right w:val="nil"/>
            </w:tcBorders>
            <w:shd w:val="clear" w:color="auto" w:fill="auto"/>
            <w:hideMark/>
          </w:tcPr>
          <w:p w14:paraId="3303EE7F" w14:textId="77777777" w:rsidR="002704B9" w:rsidRPr="003B1086" w:rsidRDefault="002704B9" w:rsidP="0015169C">
            <w:pPr>
              <w:spacing w:after="0" w:line="240" w:lineRule="auto"/>
              <w:jc w:val="right"/>
              <w:rPr>
                <w:rFonts w:ascii="Arial" w:eastAsia="Times New Roman" w:hAnsi="Arial" w:cs="Arial"/>
                <w:b/>
                <w:bCs/>
                <w:kern w:val="0"/>
                <w:sz w:val="18"/>
                <w:szCs w:val="18"/>
                <w:lang w:eastAsia="es-CO"/>
                <w14:ligatures w14:val="none"/>
              </w:rPr>
            </w:pPr>
            <w:r w:rsidRPr="003B1086">
              <w:rPr>
                <w:rFonts w:ascii="Arial" w:eastAsia="Times New Roman" w:hAnsi="Arial" w:cs="Arial"/>
                <w:b/>
                <w:bCs/>
                <w:kern w:val="0"/>
                <w:sz w:val="18"/>
                <w:szCs w:val="18"/>
                <w:lang w:eastAsia="es-CO"/>
                <w14:ligatures w14:val="none"/>
              </w:rPr>
              <w:t xml:space="preserve">  </w:t>
            </w:r>
          </w:p>
        </w:tc>
      </w:tr>
      <w:tr w:rsidR="00B3641D" w:rsidRPr="003B1086" w14:paraId="20B12343" w14:textId="77777777" w:rsidTr="002704B9">
        <w:trPr>
          <w:trHeight w:val="255"/>
        </w:trPr>
        <w:tc>
          <w:tcPr>
            <w:tcW w:w="3860" w:type="dxa"/>
            <w:gridSpan w:val="4"/>
            <w:tcBorders>
              <w:top w:val="nil"/>
              <w:left w:val="nil"/>
              <w:bottom w:val="nil"/>
              <w:right w:val="nil"/>
            </w:tcBorders>
            <w:shd w:val="clear" w:color="auto" w:fill="auto"/>
            <w:hideMark/>
          </w:tcPr>
          <w:p w14:paraId="34278F77" w14:textId="77777777" w:rsidR="002704B9" w:rsidRPr="003B1086" w:rsidRDefault="002704B9" w:rsidP="0015169C">
            <w:pPr>
              <w:spacing w:after="0" w:line="240" w:lineRule="auto"/>
              <w:rPr>
                <w:rFonts w:ascii="Arial" w:eastAsia="Times New Roman" w:hAnsi="Arial" w:cs="Arial"/>
                <w:b/>
                <w:bCs/>
                <w:kern w:val="0"/>
                <w:sz w:val="18"/>
                <w:szCs w:val="18"/>
                <w:lang w:eastAsia="es-CO"/>
                <w14:ligatures w14:val="none"/>
              </w:rPr>
            </w:pPr>
            <w:r w:rsidRPr="003B1086">
              <w:rPr>
                <w:rFonts w:ascii="Arial" w:eastAsia="Times New Roman" w:hAnsi="Arial" w:cs="Arial"/>
                <w:b/>
                <w:bCs/>
                <w:kern w:val="0"/>
                <w:sz w:val="18"/>
                <w:szCs w:val="18"/>
                <w:lang w:eastAsia="es-CO"/>
                <w14:ligatures w14:val="none"/>
              </w:rPr>
              <w:t>TOTAL PRESUPUESTO SECCIÓN</w:t>
            </w:r>
          </w:p>
        </w:tc>
        <w:tc>
          <w:tcPr>
            <w:tcW w:w="1580" w:type="dxa"/>
            <w:tcBorders>
              <w:top w:val="nil"/>
              <w:left w:val="nil"/>
              <w:bottom w:val="nil"/>
              <w:right w:val="nil"/>
            </w:tcBorders>
            <w:shd w:val="clear" w:color="auto" w:fill="auto"/>
            <w:hideMark/>
          </w:tcPr>
          <w:p w14:paraId="6CB78F56" w14:textId="77777777" w:rsidR="002704B9" w:rsidRPr="003B1086" w:rsidRDefault="002704B9" w:rsidP="0015169C">
            <w:pPr>
              <w:spacing w:after="0" w:line="240" w:lineRule="auto"/>
              <w:jc w:val="right"/>
              <w:rPr>
                <w:rFonts w:ascii="Arial" w:eastAsia="Times New Roman" w:hAnsi="Arial" w:cs="Arial"/>
                <w:b/>
                <w:bCs/>
                <w:kern w:val="0"/>
                <w:sz w:val="18"/>
                <w:szCs w:val="18"/>
                <w:lang w:eastAsia="es-CO"/>
                <w14:ligatures w14:val="none"/>
              </w:rPr>
            </w:pPr>
            <w:r w:rsidRPr="003B1086">
              <w:rPr>
                <w:rFonts w:ascii="Arial" w:eastAsia="Times New Roman" w:hAnsi="Arial" w:cs="Arial"/>
                <w:b/>
                <w:bCs/>
                <w:kern w:val="0"/>
                <w:sz w:val="18"/>
                <w:szCs w:val="18"/>
                <w:lang w:eastAsia="es-CO"/>
                <w14:ligatures w14:val="none"/>
              </w:rPr>
              <w:t xml:space="preserve">         237.301.491.530 </w:t>
            </w:r>
          </w:p>
        </w:tc>
        <w:tc>
          <w:tcPr>
            <w:tcW w:w="1540" w:type="dxa"/>
            <w:tcBorders>
              <w:top w:val="nil"/>
              <w:left w:val="nil"/>
              <w:bottom w:val="nil"/>
              <w:right w:val="nil"/>
            </w:tcBorders>
            <w:shd w:val="clear" w:color="auto" w:fill="auto"/>
            <w:noWrap/>
            <w:vAlign w:val="bottom"/>
            <w:hideMark/>
          </w:tcPr>
          <w:p w14:paraId="5902BE8B" w14:textId="77777777" w:rsidR="002704B9" w:rsidRPr="003B1086" w:rsidRDefault="002704B9" w:rsidP="0015169C">
            <w:pPr>
              <w:spacing w:after="0" w:line="240" w:lineRule="auto"/>
              <w:jc w:val="right"/>
              <w:rPr>
                <w:rFonts w:ascii="Arial" w:eastAsia="Times New Roman" w:hAnsi="Arial" w:cs="Arial"/>
                <w:b/>
                <w:bCs/>
                <w:kern w:val="0"/>
                <w:sz w:val="18"/>
                <w:szCs w:val="18"/>
                <w:lang w:eastAsia="es-CO"/>
                <w14:ligatures w14:val="none"/>
              </w:rPr>
            </w:pPr>
          </w:p>
        </w:tc>
        <w:tc>
          <w:tcPr>
            <w:tcW w:w="1660" w:type="dxa"/>
            <w:tcBorders>
              <w:top w:val="nil"/>
              <w:left w:val="nil"/>
              <w:bottom w:val="nil"/>
              <w:right w:val="nil"/>
            </w:tcBorders>
            <w:shd w:val="clear" w:color="auto" w:fill="auto"/>
            <w:hideMark/>
          </w:tcPr>
          <w:p w14:paraId="5954AE57" w14:textId="77777777" w:rsidR="002704B9" w:rsidRPr="003B1086" w:rsidRDefault="002704B9" w:rsidP="0015169C">
            <w:pPr>
              <w:spacing w:after="0" w:line="240" w:lineRule="auto"/>
              <w:jc w:val="right"/>
              <w:rPr>
                <w:rFonts w:ascii="Arial" w:eastAsia="Times New Roman" w:hAnsi="Arial" w:cs="Arial"/>
                <w:b/>
                <w:bCs/>
                <w:kern w:val="0"/>
                <w:sz w:val="18"/>
                <w:szCs w:val="18"/>
                <w:lang w:eastAsia="es-CO"/>
                <w14:ligatures w14:val="none"/>
              </w:rPr>
            </w:pPr>
            <w:r w:rsidRPr="003B1086">
              <w:rPr>
                <w:rFonts w:ascii="Arial" w:eastAsia="Times New Roman" w:hAnsi="Arial" w:cs="Arial"/>
                <w:b/>
                <w:bCs/>
                <w:kern w:val="0"/>
                <w:sz w:val="18"/>
                <w:szCs w:val="18"/>
                <w:lang w:eastAsia="es-CO"/>
                <w14:ligatures w14:val="none"/>
              </w:rPr>
              <w:t xml:space="preserve">           237.301.491.530 </w:t>
            </w:r>
          </w:p>
        </w:tc>
      </w:tr>
    </w:tbl>
    <w:p w14:paraId="10353FA7" w14:textId="77777777" w:rsidR="00EF3665" w:rsidRPr="00B3641D" w:rsidRDefault="00EF3665" w:rsidP="0015169C">
      <w:pPr>
        <w:spacing w:after="0" w:line="240" w:lineRule="auto"/>
        <w:jc w:val="both"/>
        <w:rPr>
          <w:rFonts w:ascii="Arial" w:hAnsi="Arial" w:cs="Arial"/>
          <w:sz w:val="22"/>
          <w:szCs w:val="22"/>
          <w:lang w:val="es-ES"/>
        </w:rPr>
      </w:pPr>
    </w:p>
    <w:p w14:paraId="4B3D0B11" w14:textId="4E2C9ABD" w:rsidR="005E57AC" w:rsidRDefault="005E57AC" w:rsidP="0015169C">
      <w:pPr>
        <w:spacing w:after="0" w:line="240" w:lineRule="auto"/>
        <w:jc w:val="both"/>
        <w:rPr>
          <w:rFonts w:ascii="Arial" w:hAnsi="Arial" w:cs="Arial"/>
          <w:sz w:val="22"/>
          <w:szCs w:val="22"/>
          <w:lang w:val="es-ES"/>
        </w:rPr>
      </w:pPr>
      <w:r w:rsidRPr="00B3641D">
        <w:rPr>
          <w:rFonts w:ascii="Arial" w:hAnsi="Arial" w:cs="Arial"/>
          <w:sz w:val="22"/>
          <w:szCs w:val="22"/>
          <w:lang w:val="es-ES"/>
        </w:rPr>
        <w:t xml:space="preserve">Adjunto se remite el archivo de Excel </w:t>
      </w:r>
      <w:r w:rsidR="00973385" w:rsidRPr="00B3641D">
        <w:rPr>
          <w:rFonts w:ascii="Arial" w:hAnsi="Arial" w:cs="Arial"/>
          <w:sz w:val="22"/>
          <w:szCs w:val="22"/>
          <w:lang w:val="es-ES"/>
        </w:rPr>
        <w:t>“Regionalización</w:t>
      </w:r>
      <w:r w:rsidRPr="00B3641D">
        <w:rPr>
          <w:rFonts w:ascii="Arial" w:hAnsi="Arial" w:cs="Arial"/>
          <w:sz w:val="22"/>
          <w:szCs w:val="22"/>
          <w:lang w:val="es-ES"/>
        </w:rPr>
        <w:t xml:space="preserve"> 2025” con el presupuesto solicitado en el anteproyecto y programado en el proyecto de Ley para los proyectos de inversión del Ministerio de Justicia y del Derecho.</w:t>
      </w:r>
    </w:p>
    <w:p w14:paraId="067C293A" w14:textId="77777777" w:rsidR="003B1086" w:rsidRPr="00B3641D" w:rsidRDefault="003B1086" w:rsidP="0015169C">
      <w:pPr>
        <w:spacing w:after="0" w:line="240" w:lineRule="auto"/>
        <w:jc w:val="both"/>
        <w:rPr>
          <w:rFonts w:ascii="Arial" w:hAnsi="Arial" w:cs="Arial"/>
          <w:sz w:val="22"/>
          <w:szCs w:val="22"/>
          <w:lang w:val="es-ES"/>
        </w:rPr>
      </w:pPr>
    </w:p>
    <w:p w14:paraId="369199FB" w14:textId="21110CB4" w:rsidR="002704B9" w:rsidRPr="00B3641D" w:rsidRDefault="002704B9" w:rsidP="0015169C">
      <w:pPr>
        <w:pStyle w:val="Prrafodelista"/>
        <w:numPr>
          <w:ilvl w:val="1"/>
          <w:numId w:val="15"/>
        </w:numPr>
        <w:spacing w:after="0" w:line="240" w:lineRule="auto"/>
        <w:jc w:val="center"/>
        <w:rPr>
          <w:rFonts w:ascii="Arial" w:hAnsi="Arial" w:cs="Arial"/>
          <w:b/>
          <w:bCs/>
          <w:sz w:val="22"/>
          <w:szCs w:val="22"/>
          <w:lang w:val="es-ES"/>
        </w:rPr>
      </w:pPr>
      <w:r w:rsidRPr="00B3641D">
        <w:rPr>
          <w:rFonts w:ascii="Arial" w:hAnsi="Arial" w:cs="Arial"/>
          <w:b/>
          <w:bCs/>
          <w:sz w:val="22"/>
          <w:szCs w:val="22"/>
          <w:lang w:val="es-ES"/>
        </w:rPr>
        <w:t xml:space="preserve">Déficit entre la solicitud y </w:t>
      </w:r>
      <w:r w:rsidR="008A4616" w:rsidRPr="00B3641D">
        <w:rPr>
          <w:rFonts w:ascii="Arial" w:hAnsi="Arial" w:cs="Arial"/>
          <w:b/>
          <w:bCs/>
          <w:sz w:val="22"/>
          <w:szCs w:val="22"/>
          <w:lang w:val="es-ES"/>
        </w:rPr>
        <w:t>el proyecto de Ley</w:t>
      </w:r>
      <w:r w:rsidR="00822135" w:rsidRPr="00B3641D">
        <w:rPr>
          <w:rFonts w:ascii="Arial" w:hAnsi="Arial" w:cs="Arial"/>
          <w:b/>
          <w:bCs/>
          <w:sz w:val="22"/>
          <w:szCs w:val="22"/>
          <w:lang w:val="es-ES"/>
        </w:rPr>
        <w:t xml:space="preserve"> 2025</w:t>
      </w:r>
    </w:p>
    <w:p w14:paraId="75722E3B" w14:textId="77777777" w:rsidR="00DC3622" w:rsidRPr="00B3641D" w:rsidRDefault="00DC3622" w:rsidP="0015169C">
      <w:pPr>
        <w:spacing w:after="0" w:line="240" w:lineRule="auto"/>
        <w:jc w:val="center"/>
        <w:rPr>
          <w:rFonts w:ascii="Arial" w:hAnsi="Arial" w:cs="Arial"/>
          <w:b/>
          <w:bCs/>
          <w:sz w:val="22"/>
          <w:szCs w:val="22"/>
          <w:lang w:val="es-ES"/>
        </w:rPr>
      </w:pPr>
      <w:r w:rsidRPr="00B3641D">
        <w:rPr>
          <w:rFonts w:ascii="Arial" w:hAnsi="Arial" w:cs="Arial"/>
          <w:b/>
          <w:bCs/>
          <w:sz w:val="22"/>
          <w:szCs w:val="22"/>
          <w:lang w:val="es-ES"/>
        </w:rPr>
        <w:t>Déficit de presupuesto 2025</w:t>
      </w:r>
    </w:p>
    <w:p w14:paraId="3817EA54" w14:textId="2261C467" w:rsidR="00CF2FE2" w:rsidRPr="00B3641D" w:rsidRDefault="00CF2FE2" w:rsidP="0015169C">
      <w:pPr>
        <w:spacing w:after="0" w:line="240" w:lineRule="auto"/>
        <w:jc w:val="right"/>
        <w:rPr>
          <w:rFonts w:ascii="Arial" w:hAnsi="Arial" w:cs="Arial"/>
          <w:sz w:val="22"/>
          <w:szCs w:val="22"/>
          <w:lang w:val="es-ES"/>
        </w:rPr>
      </w:pPr>
    </w:p>
    <w:tbl>
      <w:tblPr>
        <w:tblW w:w="9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70" w:type="dxa"/>
          <w:right w:w="70" w:type="dxa"/>
        </w:tblCellMar>
        <w:tblLook w:val="04A0" w:firstRow="1" w:lastRow="0" w:firstColumn="1" w:lastColumn="0" w:noHBand="0" w:noVBand="1"/>
      </w:tblPr>
      <w:tblGrid>
        <w:gridCol w:w="2557"/>
        <w:gridCol w:w="2558"/>
        <w:gridCol w:w="2092"/>
        <w:gridCol w:w="2553"/>
      </w:tblGrid>
      <w:tr w:rsidR="00B3641D" w:rsidRPr="00B3641D" w14:paraId="3EA9FA88" w14:textId="77777777" w:rsidTr="00FE0C74">
        <w:trPr>
          <w:trHeight w:val="735"/>
        </w:trPr>
        <w:tc>
          <w:tcPr>
            <w:tcW w:w="2557" w:type="dxa"/>
            <w:vMerge w:val="restart"/>
            <w:shd w:val="clear" w:color="auto" w:fill="D9D9D9" w:themeFill="background1" w:themeFillShade="D9"/>
            <w:vAlign w:val="center"/>
            <w:hideMark/>
          </w:tcPr>
          <w:p w14:paraId="62738577" w14:textId="77777777" w:rsidR="00534507" w:rsidRPr="00B3641D" w:rsidRDefault="00534507" w:rsidP="0015169C">
            <w:pPr>
              <w:spacing w:after="0" w:line="240" w:lineRule="auto"/>
              <w:jc w:val="center"/>
              <w:rPr>
                <w:rFonts w:ascii="Arial" w:eastAsia="Times New Roman" w:hAnsi="Arial" w:cs="Arial"/>
                <w:b/>
                <w:bCs/>
                <w:kern w:val="0"/>
                <w:sz w:val="22"/>
                <w:szCs w:val="22"/>
                <w:lang w:eastAsia="es-CO"/>
                <w14:ligatures w14:val="none"/>
              </w:rPr>
            </w:pPr>
            <w:r w:rsidRPr="00B3641D">
              <w:rPr>
                <w:rFonts w:ascii="Arial" w:eastAsia="Times New Roman" w:hAnsi="Arial" w:cs="Arial"/>
                <w:b/>
                <w:bCs/>
                <w:kern w:val="0"/>
                <w:sz w:val="22"/>
                <w:szCs w:val="22"/>
                <w:lang w:eastAsia="es-CO"/>
                <w14:ligatures w14:val="none"/>
              </w:rPr>
              <w:t>Rubros</w:t>
            </w:r>
          </w:p>
        </w:tc>
        <w:tc>
          <w:tcPr>
            <w:tcW w:w="2558" w:type="dxa"/>
            <w:shd w:val="clear" w:color="auto" w:fill="D9D9D9" w:themeFill="background1" w:themeFillShade="D9"/>
            <w:vAlign w:val="center"/>
            <w:hideMark/>
          </w:tcPr>
          <w:p w14:paraId="550D98F5" w14:textId="77777777" w:rsidR="00534507" w:rsidRPr="00B3641D" w:rsidRDefault="00534507" w:rsidP="0015169C">
            <w:pPr>
              <w:spacing w:after="0" w:line="240" w:lineRule="auto"/>
              <w:jc w:val="center"/>
              <w:rPr>
                <w:rFonts w:ascii="Arial" w:eastAsia="Times New Roman" w:hAnsi="Arial" w:cs="Arial"/>
                <w:b/>
                <w:bCs/>
                <w:kern w:val="0"/>
                <w:sz w:val="22"/>
                <w:szCs w:val="22"/>
                <w:lang w:eastAsia="es-CO"/>
                <w14:ligatures w14:val="none"/>
              </w:rPr>
            </w:pPr>
            <w:r w:rsidRPr="00B3641D">
              <w:rPr>
                <w:rFonts w:ascii="Arial" w:eastAsia="Times New Roman" w:hAnsi="Arial" w:cs="Arial"/>
                <w:b/>
                <w:bCs/>
                <w:kern w:val="0"/>
                <w:sz w:val="22"/>
                <w:szCs w:val="22"/>
                <w:lang w:eastAsia="es-CO"/>
                <w14:ligatures w14:val="none"/>
              </w:rPr>
              <w:t xml:space="preserve">Anteproyecto </w:t>
            </w:r>
          </w:p>
        </w:tc>
        <w:tc>
          <w:tcPr>
            <w:tcW w:w="2092" w:type="dxa"/>
            <w:shd w:val="clear" w:color="auto" w:fill="D9D9D9" w:themeFill="background1" w:themeFillShade="D9"/>
            <w:vAlign w:val="center"/>
            <w:hideMark/>
          </w:tcPr>
          <w:p w14:paraId="05B1E180" w14:textId="77777777" w:rsidR="00534507" w:rsidRPr="00B3641D" w:rsidRDefault="00534507" w:rsidP="0015169C">
            <w:pPr>
              <w:spacing w:after="0" w:line="240" w:lineRule="auto"/>
              <w:jc w:val="center"/>
              <w:rPr>
                <w:rFonts w:ascii="Arial" w:eastAsia="Times New Roman" w:hAnsi="Arial" w:cs="Arial"/>
                <w:b/>
                <w:bCs/>
                <w:kern w:val="0"/>
                <w:sz w:val="22"/>
                <w:szCs w:val="22"/>
                <w:lang w:eastAsia="es-CO"/>
                <w14:ligatures w14:val="none"/>
              </w:rPr>
            </w:pPr>
            <w:r w:rsidRPr="00B3641D">
              <w:rPr>
                <w:rFonts w:ascii="Arial" w:eastAsia="Times New Roman" w:hAnsi="Arial" w:cs="Arial"/>
                <w:b/>
                <w:bCs/>
                <w:kern w:val="0"/>
                <w:sz w:val="22"/>
                <w:szCs w:val="22"/>
                <w:lang w:eastAsia="es-CO"/>
                <w14:ligatures w14:val="none"/>
              </w:rPr>
              <w:t xml:space="preserve">Proyecto de Ley </w:t>
            </w:r>
          </w:p>
        </w:tc>
        <w:tc>
          <w:tcPr>
            <w:tcW w:w="2553" w:type="dxa"/>
            <w:shd w:val="clear" w:color="auto" w:fill="D9D9D9" w:themeFill="background1" w:themeFillShade="D9"/>
            <w:vAlign w:val="center"/>
            <w:hideMark/>
          </w:tcPr>
          <w:p w14:paraId="5958CC7F" w14:textId="00E8C297" w:rsidR="00534507" w:rsidRPr="00B3641D" w:rsidRDefault="00DC3622" w:rsidP="0015169C">
            <w:pPr>
              <w:spacing w:after="0" w:line="240" w:lineRule="auto"/>
              <w:jc w:val="center"/>
              <w:rPr>
                <w:rFonts w:ascii="Arial" w:eastAsia="Times New Roman" w:hAnsi="Arial" w:cs="Arial"/>
                <w:b/>
                <w:bCs/>
                <w:kern w:val="0"/>
                <w:sz w:val="22"/>
                <w:szCs w:val="22"/>
                <w:lang w:eastAsia="es-CO"/>
                <w14:ligatures w14:val="none"/>
              </w:rPr>
            </w:pPr>
            <w:r w:rsidRPr="00B3641D">
              <w:rPr>
                <w:rFonts w:ascii="Arial" w:eastAsia="Times New Roman" w:hAnsi="Arial" w:cs="Arial"/>
                <w:b/>
                <w:bCs/>
                <w:kern w:val="0"/>
                <w:sz w:val="22"/>
                <w:szCs w:val="22"/>
                <w:lang w:eastAsia="es-CO"/>
                <w14:ligatures w14:val="none"/>
              </w:rPr>
              <w:t>Déficit</w:t>
            </w:r>
          </w:p>
        </w:tc>
      </w:tr>
      <w:tr w:rsidR="00B3641D" w:rsidRPr="00B3641D" w14:paraId="76772419" w14:textId="77777777" w:rsidTr="00FE0C74">
        <w:trPr>
          <w:trHeight w:val="345"/>
        </w:trPr>
        <w:tc>
          <w:tcPr>
            <w:tcW w:w="2557" w:type="dxa"/>
            <w:vMerge/>
            <w:shd w:val="clear" w:color="auto" w:fill="D9D9D9" w:themeFill="background1" w:themeFillShade="D9"/>
            <w:vAlign w:val="center"/>
            <w:hideMark/>
          </w:tcPr>
          <w:p w14:paraId="18AD8132" w14:textId="77777777" w:rsidR="00534507" w:rsidRPr="00B3641D" w:rsidRDefault="00534507" w:rsidP="0015169C">
            <w:pPr>
              <w:spacing w:after="0" w:line="240" w:lineRule="auto"/>
              <w:rPr>
                <w:rFonts w:ascii="Arial" w:eastAsia="Times New Roman" w:hAnsi="Arial" w:cs="Arial"/>
                <w:b/>
                <w:bCs/>
                <w:kern w:val="0"/>
                <w:sz w:val="22"/>
                <w:szCs w:val="22"/>
                <w:lang w:eastAsia="es-CO"/>
                <w14:ligatures w14:val="none"/>
              </w:rPr>
            </w:pPr>
          </w:p>
        </w:tc>
        <w:tc>
          <w:tcPr>
            <w:tcW w:w="2558" w:type="dxa"/>
            <w:shd w:val="clear" w:color="auto" w:fill="D9D9D9" w:themeFill="background1" w:themeFillShade="D9"/>
            <w:vAlign w:val="center"/>
            <w:hideMark/>
          </w:tcPr>
          <w:p w14:paraId="29A58AD4" w14:textId="77777777" w:rsidR="00534507" w:rsidRPr="00B3641D" w:rsidRDefault="00534507" w:rsidP="0015169C">
            <w:pPr>
              <w:spacing w:after="0" w:line="240" w:lineRule="auto"/>
              <w:jc w:val="center"/>
              <w:rPr>
                <w:rFonts w:ascii="Arial" w:eastAsia="Times New Roman" w:hAnsi="Arial" w:cs="Arial"/>
                <w:b/>
                <w:bCs/>
                <w:kern w:val="0"/>
                <w:sz w:val="22"/>
                <w:szCs w:val="22"/>
                <w:lang w:eastAsia="es-CO"/>
                <w14:ligatures w14:val="none"/>
              </w:rPr>
            </w:pPr>
            <w:r w:rsidRPr="00B3641D">
              <w:rPr>
                <w:rFonts w:ascii="Arial" w:eastAsia="Times New Roman" w:hAnsi="Arial" w:cs="Arial"/>
                <w:b/>
                <w:bCs/>
                <w:kern w:val="0"/>
                <w:sz w:val="22"/>
                <w:szCs w:val="22"/>
                <w:lang w:eastAsia="es-CO"/>
                <w14:ligatures w14:val="none"/>
              </w:rPr>
              <w:t>2025 *</w:t>
            </w:r>
          </w:p>
        </w:tc>
        <w:tc>
          <w:tcPr>
            <w:tcW w:w="2092" w:type="dxa"/>
            <w:shd w:val="clear" w:color="auto" w:fill="D9D9D9" w:themeFill="background1" w:themeFillShade="D9"/>
            <w:vAlign w:val="center"/>
            <w:hideMark/>
          </w:tcPr>
          <w:p w14:paraId="4ECBA7C1" w14:textId="77777777" w:rsidR="00534507" w:rsidRPr="00B3641D" w:rsidRDefault="00534507" w:rsidP="0015169C">
            <w:pPr>
              <w:spacing w:after="0" w:line="240" w:lineRule="auto"/>
              <w:jc w:val="center"/>
              <w:rPr>
                <w:rFonts w:ascii="Arial" w:eastAsia="Times New Roman" w:hAnsi="Arial" w:cs="Arial"/>
                <w:b/>
                <w:bCs/>
                <w:kern w:val="0"/>
                <w:sz w:val="22"/>
                <w:szCs w:val="22"/>
                <w:lang w:eastAsia="es-CO"/>
                <w14:ligatures w14:val="none"/>
              </w:rPr>
            </w:pPr>
            <w:r w:rsidRPr="00B3641D">
              <w:rPr>
                <w:rFonts w:ascii="Arial" w:eastAsia="Times New Roman" w:hAnsi="Arial" w:cs="Arial"/>
                <w:b/>
                <w:bCs/>
                <w:kern w:val="0"/>
                <w:sz w:val="22"/>
                <w:szCs w:val="22"/>
                <w:lang w:eastAsia="es-CO"/>
                <w14:ligatures w14:val="none"/>
              </w:rPr>
              <w:t>2025</w:t>
            </w:r>
          </w:p>
        </w:tc>
        <w:tc>
          <w:tcPr>
            <w:tcW w:w="2553" w:type="dxa"/>
            <w:shd w:val="clear" w:color="auto" w:fill="D9D9D9" w:themeFill="background1" w:themeFillShade="D9"/>
            <w:vAlign w:val="center"/>
            <w:hideMark/>
          </w:tcPr>
          <w:p w14:paraId="7D711673" w14:textId="77777777" w:rsidR="00534507" w:rsidRPr="00B3641D" w:rsidRDefault="00534507" w:rsidP="0015169C">
            <w:pPr>
              <w:spacing w:after="0" w:line="240" w:lineRule="auto"/>
              <w:jc w:val="center"/>
              <w:rPr>
                <w:rFonts w:ascii="Arial" w:eastAsia="Times New Roman" w:hAnsi="Arial" w:cs="Arial"/>
                <w:b/>
                <w:bCs/>
                <w:kern w:val="0"/>
                <w:sz w:val="22"/>
                <w:szCs w:val="22"/>
                <w:lang w:eastAsia="es-CO"/>
                <w14:ligatures w14:val="none"/>
              </w:rPr>
            </w:pPr>
            <w:r w:rsidRPr="00B3641D">
              <w:rPr>
                <w:rFonts w:ascii="Arial" w:eastAsia="Times New Roman" w:hAnsi="Arial" w:cs="Arial"/>
                <w:b/>
                <w:bCs/>
                <w:kern w:val="0"/>
                <w:sz w:val="22"/>
                <w:szCs w:val="22"/>
                <w:lang w:eastAsia="es-CO"/>
                <w14:ligatures w14:val="none"/>
              </w:rPr>
              <w:t>2025</w:t>
            </w:r>
          </w:p>
        </w:tc>
      </w:tr>
      <w:tr w:rsidR="00B3641D" w:rsidRPr="00B3641D" w14:paraId="11635365" w14:textId="77777777" w:rsidTr="00FE0C74">
        <w:trPr>
          <w:trHeight w:val="480"/>
        </w:trPr>
        <w:tc>
          <w:tcPr>
            <w:tcW w:w="2557" w:type="dxa"/>
            <w:shd w:val="clear" w:color="auto" w:fill="FFFFFF" w:themeFill="background1"/>
            <w:vAlign w:val="center"/>
            <w:hideMark/>
          </w:tcPr>
          <w:p w14:paraId="403679D2" w14:textId="77777777" w:rsidR="00FE0C74" w:rsidRPr="00B3641D" w:rsidRDefault="00FE0C74" w:rsidP="0015169C">
            <w:pPr>
              <w:spacing w:after="0" w:line="240" w:lineRule="auto"/>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t>Funcionamiento</w:t>
            </w:r>
          </w:p>
        </w:tc>
        <w:tc>
          <w:tcPr>
            <w:tcW w:w="2558" w:type="dxa"/>
            <w:shd w:val="clear" w:color="auto" w:fill="FFFFFF" w:themeFill="background1"/>
            <w:vAlign w:val="center"/>
            <w:hideMark/>
          </w:tcPr>
          <w:p w14:paraId="76FBB3F6" w14:textId="5BC383E7" w:rsidR="00FE0C74" w:rsidRPr="00B3641D" w:rsidRDefault="00FE0C74" w:rsidP="0015169C">
            <w:pPr>
              <w:spacing w:after="0" w:line="240" w:lineRule="auto"/>
              <w:jc w:val="right"/>
              <w:rPr>
                <w:rFonts w:ascii="Arial" w:eastAsia="Times New Roman" w:hAnsi="Arial" w:cs="Arial"/>
                <w:kern w:val="0"/>
                <w:sz w:val="22"/>
                <w:szCs w:val="22"/>
                <w:lang w:eastAsia="es-CO"/>
                <w14:ligatures w14:val="none"/>
              </w:rPr>
            </w:pPr>
            <w:r w:rsidRPr="00B3641D">
              <w:rPr>
                <w:rFonts w:ascii="Arial" w:hAnsi="Arial" w:cs="Arial"/>
                <w:sz w:val="22"/>
                <w:szCs w:val="22"/>
              </w:rPr>
              <w:t>241.943.479.922</w:t>
            </w:r>
          </w:p>
        </w:tc>
        <w:tc>
          <w:tcPr>
            <w:tcW w:w="2092" w:type="dxa"/>
            <w:shd w:val="clear" w:color="auto" w:fill="FFFFFF" w:themeFill="background1"/>
            <w:vAlign w:val="center"/>
            <w:hideMark/>
          </w:tcPr>
          <w:p w14:paraId="3133CD45" w14:textId="2B86D4E7" w:rsidR="00FE0C74" w:rsidRPr="00B3641D" w:rsidRDefault="00FE0C74" w:rsidP="0015169C">
            <w:pPr>
              <w:spacing w:after="0" w:line="240" w:lineRule="auto"/>
              <w:jc w:val="right"/>
              <w:rPr>
                <w:rFonts w:ascii="Arial" w:eastAsia="Times New Roman" w:hAnsi="Arial" w:cs="Arial"/>
                <w:kern w:val="0"/>
                <w:sz w:val="22"/>
                <w:szCs w:val="22"/>
                <w:lang w:eastAsia="es-CO"/>
                <w14:ligatures w14:val="none"/>
              </w:rPr>
            </w:pPr>
            <w:r w:rsidRPr="00B3641D">
              <w:rPr>
                <w:rFonts w:ascii="Arial" w:hAnsi="Arial" w:cs="Arial"/>
                <w:sz w:val="22"/>
                <w:szCs w:val="22"/>
              </w:rPr>
              <w:t>164.176.400.000</w:t>
            </w:r>
          </w:p>
        </w:tc>
        <w:tc>
          <w:tcPr>
            <w:tcW w:w="2553" w:type="dxa"/>
            <w:shd w:val="clear" w:color="auto" w:fill="FFFFFF" w:themeFill="background1"/>
            <w:vAlign w:val="center"/>
            <w:hideMark/>
          </w:tcPr>
          <w:p w14:paraId="32B62983" w14:textId="4D00A1C2" w:rsidR="00FE0C74" w:rsidRPr="00B3641D" w:rsidRDefault="00FE0C74" w:rsidP="0015169C">
            <w:pPr>
              <w:spacing w:after="0" w:line="240" w:lineRule="auto"/>
              <w:jc w:val="right"/>
              <w:rPr>
                <w:rFonts w:ascii="Arial" w:eastAsia="Times New Roman" w:hAnsi="Arial" w:cs="Arial"/>
                <w:kern w:val="0"/>
                <w:sz w:val="22"/>
                <w:szCs w:val="22"/>
                <w:lang w:eastAsia="es-CO"/>
                <w14:ligatures w14:val="none"/>
              </w:rPr>
            </w:pPr>
            <w:r w:rsidRPr="00B3641D">
              <w:rPr>
                <w:rFonts w:ascii="Arial" w:hAnsi="Arial" w:cs="Arial"/>
                <w:sz w:val="22"/>
                <w:szCs w:val="22"/>
              </w:rPr>
              <w:t>-77.767.079.922</w:t>
            </w:r>
          </w:p>
        </w:tc>
      </w:tr>
      <w:tr w:rsidR="00B3641D" w:rsidRPr="00B3641D" w14:paraId="0D42B786" w14:textId="77777777" w:rsidTr="00FE0C74">
        <w:trPr>
          <w:trHeight w:val="480"/>
        </w:trPr>
        <w:tc>
          <w:tcPr>
            <w:tcW w:w="2557" w:type="dxa"/>
            <w:shd w:val="clear" w:color="auto" w:fill="FFFFFF" w:themeFill="background1"/>
            <w:vAlign w:val="center"/>
            <w:hideMark/>
          </w:tcPr>
          <w:p w14:paraId="7F428043" w14:textId="77777777" w:rsidR="00FE0C74" w:rsidRPr="00B3641D" w:rsidRDefault="00FE0C74" w:rsidP="0015169C">
            <w:pPr>
              <w:spacing w:after="0" w:line="240" w:lineRule="auto"/>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t>Inversión</w:t>
            </w:r>
          </w:p>
        </w:tc>
        <w:tc>
          <w:tcPr>
            <w:tcW w:w="2558" w:type="dxa"/>
            <w:shd w:val="clear" w:color="auto" w:fill="FFFFFF" w:themeFill="background1"/>
            <w:vAlign w:val="center"/>
            <w:hideMark/>
          </w:tcPr>
          <w:p w14:paraId="61AFE872" w14:textId="6AC30F86" w:rsidR="00FE0C74" w:rsidRPr="00B3641D" w:rsidRDefault="00FE0C74" w:rsidP="0015169C">
            <w:pPr>
              <w:spacing w:after="0" w:line="240" w:lineRule="auto"/>
              <w:jc w:val="right"/>
              <w:rPr>
                <w:rFonts w:ascii="Arial" w:eastAsia="Times New Roman" w:hAnsi="Arial" w:cs="Arial"/>
                <w:kern w:val="0"/>
                <w:sz w:val="22"/>
                <w:szCs w:val="22"/>
                <w:lang w:eastAsia="es-CO"/>
                <w14:ligatures w14:val="none"/>
              </w:rPr>
            </w:pPr>
            <w:r w:rsidRPr="00B3641D">
              <w:rPr>
                <w:rFonts w:ascii="Arial" w:hAnsi="Arial" w:cs="Arial"/>
                <w:sz w:val="22"/>
                <w:szCs w:val="22"/>
              </w:rPr>
              <w:t>140.201.731.450</w:t>
            </w:r>
          </w:p>
        </w:tc>
        <w:tc>
          <w:tcPr>
            <w:tcW w:w="2092" w:type="dxa"/>
            <w:shd w:val="clear" w:color="auto" w:fill="FFFFFF" w:themeFill="background1"/>
            <w:vAlign w:val="center"/>
            <w:hideMark/>
          </w:tcPr>
          <w:p w14:paraId="347548DD" w14:textId="654DBBCE" w:rsidR="00FE0C74" w:rsidRPr="00B3641D" w:rsidRDefault="00FE0C74" w:rsidP="0015169C">
            <w:pPr>
              <w:spacing w:after="0" w:line="240" w:lineRule="auto"/>
              <w:jc w:val="right"/>
              <w:rPr>
                <w:rFonts w:ascii="Arial" w:eastAsia="Times New Roman" w:hAnsi="Arial" w:cs="Arial"/>
                <w:kern w:val="0"/>
                <w:sz w:val="22"/>
                <w:szCs w:val="22"/>
                <w:lang w:eastAsia="es-CO"/>
                <w14:ligatures w14:val="none"/>
              </w:rPr>
            </w:pPr>
            <w:r w:rsidRPr="00B3641D">
              <w:rPr>
                <w:rFonts w:ascii="Arial" w:hAnsi="Arial" w:cs="Arial"/>
                <w:sz w:val="22"/>
                <w:szCs w:val="22"/>
              </w:rPr>
              <w:t>73.125.091.530</w:t>
            </w:r>
          </w:p>
        </w:tc>
        <w:tc>
          <w:tcPr>
            <w:tcW w:w="2553" w:type="dxa"/>
            <w:shd w:val="clear" w:color="auto" w:fill="FFFFFF" w:themeFill="background1"/>
            <w:vAlign w:val="center"/>
            <w:hideMark/>
          </w:tcPr>
          <w:p w14:paraId="48CA2037" w14:textId="3F4F47BC" w:rsidR="00FE0C74" w:rsidRPr="00B3641D" w:rsidRDefault="00FE0C74" w:rsidP="0015169C">
            <w:pPr>
              <w:spacing w:after="0" w:line="240" w:lineRule="auto"/>
              <w:jc w:val="right"/>
              <w:rPr>
                <w:rFonts w:ascii="Arial" w:eastAsia="Times New Roman" w:hAnsi="Arial" w:cs="Arial"/>
                <w:kern w:val="0"/>
                <w:sz w:val="22"/>
                <w:szCs w:val="22"/>
                <w:lang w:eastAsia="es-CO"/>
                <w14:ligatures w14:val="none"/>
              </w:rPr>
            </w:pPr>
            <w:r w:rsidRPr="00B3641D">
              <w:rPr>
                <w:rFonts w:ascii="Arial" w:hAnsi="Arial" w:cs="Arial"/>
                <w:sz w:val="22"/>
                <w:szCs w:val="22"/>
              </w:rPr>
              <w:t>-67.076.639.920</w:t>
            </w:r>
          </w:p>
        </w:tc>
      </w:tr>
      <w:tr w:rsidR="00B3641D" w:rsidRPr="00B3641D" w14:paraId="04A7F84F" w14:textId="77777777" w:rsidTr="00FE0C74">
        <w:trPr>
          <w:trHeight w:val="480"/>
        </w:trPr>
        <w:tc>
          <w:tcPr>
            <w:tcW w:w="2557" w:type="dxa"/>
            <w:shd w:val="clear" w:color="auto" w:fill="FFFFFF" w:themeFill="background1"/>
            <w:vAlign w:val="center"/>
            <w:hideMark/>
          </w:tcPr>
          <w:p w14:paraId="07814333" w14:textId="77777777" w:rsidR="00FE0C74" w:rsidRPr="00B3641D" w:rsidRDefault="00FE0C74" w:rsidP="0015169C">
            <w:pPr>
              <w:spacing w:after="0" w:line="240" w:lineRule="auto"/>
              <w:rPr>
                <w:rFonts w:ascii="Arial" w:eastAsia="Times New Roman" w:hAnsi="Arial" w:cs="Arial"/>
                <w:b/>
                <w:bCs/>
                <w:kern w:val="0"/>
                <w:sz w:val="22"/>
                <w:szCs w:val="22"/>
                <w:lang w:eastAsia="es-CO"/>
                <w14:ligatures w14:val="none"/>
              </w:rPr>
            </w:pPr>
            <w:r w:rsidRPr="00B3641D">
              <w:rPr>
                <w:rFonts w:ascii="Arial" w:eastAsia="Times New Roman" w:hAnsi="Arial" w:cs="Arial"/>
                <w:b/>
                <w:bCs/>
                <w:kern w:val="0"/>
                <w:sz w:val="22"/>
                <w:szCs w:val="22"/>
                <w:lang w:eastAsia="es-CO"/>
                <w14:ligatures w14:val="none"/>
              </w:rPr>
              <w:t>TOTAL</w:t>
            </w:r>
          </w:p>
        </w:tc>
        <w:tc>
          <w:tcPr>
            <w:tcW w:w="2558" w:type="dxa"/>
            <w:shd w:val="clear" w:color="auto" w:fill="FFFFFF" w:themeFill="background1"/>
            <w:vAlign w:val="center"/>
            <w:hideMark/>
          </w:tcPr>
          <w:p w14:paraId="447E81AB" w14:textId="6E4EF164" w:rsidR="00FE0C74" w:rsidRPr="00B3641D" w:rsidRDefault="00FE0C74" w:rsidP="0015169C">
            <w:pPr>
              <w:spacing w:after="0" w:line="240" w:lineRule="auto"/>
              <w:jc w:val="right"/>
              <w:rPr>
                <w:rFonts w:ascii="Arial" w:eastAsia="Times New Roman" w:hAnsi="Arial" w:cs="Arial"/>
                <w:b/>
                <w:bCs/>
                <w:kern w:val="0"/>
                <w:sz w:val="22"/>
                <w:szCs w:val="22"/>
                <w:lang w:eastAsia="es-CO"/>
                <w14:ligatures w14:val="none"/>
              </w:rPr>
            </w:pPr>
            <w:r w:rsidRPr="00B3641D">
              <w:rPr>
                <w:rFonts w:ascii="Arial" w:hAnsi="Arial" w:cs="Arial"/>
                <w:b/>
                <w:bCs/>
                <w:sz w:val="22"/>
                <w:szCs w:val="22"/>
              </w:rPr>
              <w:t>382.145.211.372</w:t>
            </w:r>
          </w:p>
        </w:tc>
        <w:tc>
          <w:tcPr>
            <w:tcW w:w="2092" w:type="dxa"/>
            <w:shd w:val="clear" w:color="auto" w:fill="FFFFFF" w:themeFill="background1"/>
            <w:vAlign w:val="center"/>
            <w:hideMark/>
          </w:tcPr>
          <w:p w14:paraId="44414ECB" w14:textId="4AF8A20E" w:rsidR="00FE0C74" w:rsidRPr="00B3641D" w:rsidRDefault="00FE0C74" w:rsidP="0015169C">
            <w:pPr>
              <w:spacing w:after="0" w:line="240" w:lineRule="auto"/>
              <w:jc w:val="right"/>
              <w:rPr>
                <w:rFonts w:ascii="Arial" w:eastAsia="Times New Roman" w:hAnsi="Arial" w:cs="Arial"/>
                <w:b/>
                <w:bCs/>
                <w:kern w:val="0"/>
                <w:sz w:val="22"/>
                <w:szCs w:val="22"/>
                <w:lang w:eastAsia="es-CO"/>
                <w14:ligatures w14:val="none"/>
              </w:rPr>
            </w:pPr>
            <w:r w:rsidRPr="00B3641D">
              <w:rPr>
                <w:rFonts w:ascii="Arial" w:hAnsi="Arial" w:cs="Arial"/>
                <w:b/>
                <w:bCs/>
                <w:sz w:val="22"/>
                <w:szCs w:val="22"/>
              </w:rPr>
              <w:t>237.301.491.530</w:t>
            </w:r>
          </w:p>
        </w:tc>
        <w:tc>
          <w:tcPr>
            <w:tcW w:w="2553" w:type="dxa"/>
            <w:shd w:val="clear" w:color="auto" w:fill="FFFFFF" w:themeFill="background1"/>
            <w:vAlign w:val="center"/>
            <w:hideMark/>
          </w:tcPr>
          <w:p w14:paraId="65E45BF0" w14:textId="44000EFA" w:rsidR="00FE0C74" w:rsidRPr="00B3641D" w:rsidRDefault="00FE0C74" w:rsidP="0015169C">
            <w:pPr>
              <w:spacing w:after="0" w:line="240" w:lineRule="auto"/>
              <w:jc w:val="right"/>
              <w:rPr>
                <w:rFonts w:ascii="Arial" w:eastAsia="Times New Roman" w:hAnsi="Arial" w:cs="Arial"/>
                <w:b/>
                <w:bCs/>
                <w:kern w:val="0"/>
                <w:sz w:val="22"/>
                <w:szCs w:val="22"/>
                <w:lang w:eastAsia="es-CO"/>
                <w14:ligatures w14:val="none"/>
              </w:rPr>
            </w:pPr>
            <w:r w:rsidRPr="00B3641D">
              <w:rPr>
                <w:rFonts w:ascii="Arial" w:hAnsi="Arial" w:cs="Arial"/>
                <w:b/>
                <w:bCs/>
                <w:sz w:val="22"/>
                <w:szCs w:val="22"/>
              </w:rPr>
              <w:t>-144.843.719.842</w:t>
            </w:r>
          </w:p>
        </w:tc>
      </w:tr>
    </w:tbl>
    <w:p w14:paraId="5710A996" w14:textId="6B6409B1" w:rsidR="008E2846" w:rsidRPr="00B3641D" w:rsidRDefault="008E2846" w:rsidP="0015169C">
      <w:pPr>
        <w:spacing w:after="0" w:line="240" w:lineRule="auto"/>
        <w:rPr>
          <w:rFonts w:ascii="Arial" w:hAnsi="Arial" w:cs="Arial"/>
          <w:sz w:val="22"/>
          <w:szCs w:val="22"/>
          <w:lang w:val="es-ES"/>
        </w:rPr>
      </w:pPr>
      <w:r w:rsidRPr="00B3641D">
        <w:rPr>
          <w:rFonts w:ascii="Arial" w:hAnsi="Arial" w:cs="Arial"/>
          <w:sz w:val="22"/>
          <w:szCs w:val="22"/>
          <w:lang w:val="es-ES"/>
        </w:rPr>
        <w:t>*No incluye servicio a la deuda</w:t>
      </w:r>
    </w:p>
    <w:p w14:paraId="5632C7CD" w14:textId="77777777" w:rsidR="008A4616" w:rsidRPr="00B3641D" w:rsidRDefault="008A4616" w:rsidP="0015169C">
      <w:pPr>
        <w:spacing w:after="0" w:line="240" w:lineRule="auto"/>
        <w:jc w:val="center"/>
        <w:rPr>
          <w:rFonts w:ascii="Arial" w:hAnsi="Arial" w:cs="Arial"/>
          <w:b/>
          <w:bCs/>
          <w:sz w:val="22"/>
          <w:szCs w:val="22"/>
          <w:lang w:val="es-ES"/>
        </w:rPr>
      </w:pPr>
    </w:p>
    <w:p w14:paraId="02D6AB38" w14:textId="5C6727FA" w:rsidR="00577633" w:rsidRDefault="00577633" w:rsidP="0015169C">
      <w:pPr>
        <w:spacing w:after="0" w:line="240" w:lineRule="auto"/>
        <w:jc w:val="center"/>
        <w:rPr>
          <w:rFonts w:ascii="Arial" w:hAnsi="Arial" w:cs="Arial"/>
          <w:b/>
          <w:bCs/>
          <w:sz w:val="22"/>
          <w:szCs w:val="22"/>
          <w:lang w:val="es-ES"/>
        </w:rPr>
      </w:pPr>
      <w:r w:rsidRPr="00B3641D">
        <w:rPr>
          <w:rFonts w:ascii="Arial" w:hAnsi="Arial" w:cs="Arial"/>
          <w:b/>
          <w:bCs/>
          <w:sz w:val="22"/>
          <w:szCs w:val="22"/>
          <w:lang w:val="es-ES"/>
        </w:rPr>
        <w:t>Detalle de recursos de inversión afectados con el Déficit</w:t>
      </w:r>
    </w:p>
    <w:p w14:paraId="2741CCFD" w14:textId="77777777" w:rsidR="007E79B1" w:rsidRPr="00B3641D" w:rsidRDefault="007E79B1" w:rsidP="0015169C">
      <w:pPr>
        <w:spacing w:after="0" w:line="240" w:lineRule="auto"/>
        <w:jc w:val="center"/>
        <w:rPr>
          <w:rFonts w:ascii="Arial" w:hAnsi="Arial" w:cs="Arial"/>
          <w:b/>
          <w:bCs/>
          <w:sz w:val="22"/>
          <w:szCs w:val="22"/>
          <w:lang w:val="es-ES"/>
        </w:rPr>
      </w:pPr>
    </w:p>
    <w:tbl>
      <w:tblPr>
        <w:tblW w:w="9351" w:type="dxa"/>
        <w:tblCellMar>
          <w:left w:w="70" w:type="dxa"/>
          <w:right w:w="70" w:type="dxa"/>
        </w:tblCellMar>
        <w:tblLook w:val="04A0" w:firstRow="1" w:lastRow="0" w:firstColumn="1" w:lastColumn="0" w:noHBand="0" w:noVBand="1"/>
      </w:tblPr>
      <w:tblGrid>
        <w:gridCol w:w="3609"/>
        <w:gridCol w:w="1984"/>
        <w:gridCol w:w="1915"/>
        <w:gridCol w:w="1843"/>
      </w:tblGrid>
      <w:tr w:rsidR="00B3641D" w:rsidRPr="00B3641D" w14:paraId="37BD0629" w14:textId="77777777" w:rsidTr="005E57AC">
        <w:trPr>
          <w:trHeight w:val="720"/>
          <w:tblHeader/>
        </w:trPr>
        <w:tc>
          <w:tcPr>
            <w:tcW w:w="3609"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418EDCDE" w14:textId="77777777" w:rsidR="00577633" w:rsidRPr="00B3641D" w:rsidRDefault="00577633" w:rsidP="0015169C">
            <w:pPr>
              <w:spacing w:after="0" w:line="240" w:lineRule="auto"/>
              <w:jc w:val="center"/>
              <w:rPr>
                <w:rFonts w:ascii="Arial" w:eastAsia="Times New Roman" w:hAnsi="Arial" w:cs="Arial"/>
                <w:b/>
                <w:bCs/>
                <w:kern w:val="0"/>
                <w:sz w:val="22"/>
                <w:szCs w:val="22"/>
                <w:lang w:eastAsia="es-CO"/>
                <w14:ligatures w14:val="none"/>
              </w:rPr>
            </w:pPr>
            <w:r w:rsidRPr="00B3641D">
              <w:rPr>
                <w:rFonts w:ascii="Arial" w:eastAsia="Times New Roman" w:hAnsi="Arial" w:cs="Arial"/>
                <w:b/>
                <w:bCs/>
                <w:kern w:val="0"/>
                <w:sz w:val="22"/>
                <w:szCs w:val="22"/>
                <w:lang w:eastAsia="es-CO"/>
                <w14:ligatures w14:val="none"/>
              </w:rPr>
              <w:t>PROYECTO DE INVERSIÓN</w:t>
            </w:r>
          </w:p>
        </w:tc>
        <w:tc>
          <w:tcPr>
            <w:tcW w:w="1984" w:type="dxa"/>
            <w:tcBorders>
              <w:top w:val="single" w:sz="4" w:space="0" w:color="auto"/>
              <w:left w:val="nil"/>
              <w:bottom w:val="single" w:sz="4" w:space="0" w:color="auto"/>
              <w:right w:val="single" w:sz="4" w:space="0" w:color="auto"/>
            </w:tcBorders>
            <w:shd w:val="clear" w:color="000000" w:fill="BFBFBF"/>
            <w:vAlign w:val="center"/>
            <w:hideMark/>
          </w:tcPr>
          <w:p w14:paraId="20BBF80F" w14:textId="77777777" w:rsidR="00577633" w:rsidRPr="00B3641D" w:rsidRDefault="00577633" w:rsidP="0015169C">
            <w:pPr>
              <w:spacing w:after="0" w:line="240" w:lineRule="auto"/>
              <w:jc w:val="center"/>
              <w:rPr>
                <w:rFonts w:ascii="Arial" w:eastAsia="Times New Roman" w:hAnsi="Arial" w:cs="Arial"/>
                <w:b/>
                <w:bCs/>
                <w:kern w:val="0"/>
                <w:sz w:val="22"/>
                <w:szCs w:val="22"/>
                <w:lang w:eastAsia="es-CO"/>
                <w14:ligatures w14:val="none"/>
              </w:rPr>
            </w:pPr>
            <w:r w:rsidRPr="00B3641D">
              <w:rPr>
                <w:rFonts w:ascii="Arial" w:eastAsia="Times New Roman" w:hAnsi="Arial" w:cs="Arial"/>
                <w:b/>
                <w:bCs/>
                <w:kern w:val="0"/>
                <w:sz w:val="22"/>
                <w:szCs w:val="22"/>
                <w:lang w:eastAsia="es-CO"/>
                <w14:ligatures w14:val="none"/>
              </w:rPr>
              <w:t>ANTEPROYECTO 2025</w:t>
            </w:r>
          </w:p>
        </w:tc>
        <w:tc>
          <w:tcPr>
            <w:tcW w:w="1915" w:type="dxa"/>
            <w:tcBorders>
              <w:top w:val="single" w:sz="4" w:space="0" w:color="auto"/>
              <w:left w:val="nil"/>
              <w:bottom w:val="single" w:sz="4" w:space="0" w:color="auto"/>
              <w:right w:val="single" w:sz="4" w:space="0" w:color="auto"/>
            </w:tcBorders>
            <w:shd w:val="clear" w:color="000000" w:fill="BFBFBF"/>
            <w:vAlign w:val="center"/>
            <w:hideMark/>
          </w:tcPr>
          <w:p w14:paraId="66280EE5" w14:textId="77777777" w:rsidR="00577633" w:rsidRPr="00B3641D" w:rsidRDefault="00577633" w:rsidP="0015169C">
            <w:pPr>
              <w:spacing w:after="0" w:line="240" w:lineRule="auto"/>
              <w:jc w:val="center"/>
              <w:rPr>
                <w:rFonts w:ascii="Arial" w:eastAsia="Times New Roman" w:hAnsi="Arial" w:cs="Arial"/>
                <w:b/>
                <w:bCs/>
                <w:kern w:val="0"/>
                <w:sz w:val="22"/>
                <w:szCs w:val="22"/>
                <w:lang w:eastAsia="es-CO"/>
                <w14:ligatures w14:val="none"/>
              </w:rPr>
            </w:pPr>
            <w:r w:rsidRPr="00B3641D">
              <w:rPr>
                <w:rFonts w:ascii="Arial" w:eastAsia="Times New Roman" w:hAnsi="Arial" w:cs="Arial"/>
                <w:b/>
                <w:bCs/>
                <w:kern w:val="0"/>
                <w:sz w:val="22"/>
                <w:szCs w:val="22"/>
                <w:lang w:eastAsia="es-CO"/>
                <w14:ligatures w14:val="none"/>
              </w:rPr>
              <w:t xml:space="preserve">PROYECTO DE LEY </w:t>
            </w:r>
          </w:p>
        </w:tc>
        <w:tc>
          <w:tcPr>
            <w:tcW w:w="1843" w:type="dxa"/>
            <w:tcBorders>
              <w:top w:val="single" w:sz="4" w:space="0" w:color="auto"/>
              <w:left w:val="nil"/>
              <w:bottom w:val="single" w:sz="4" w:space="0" w:color="auto"/>
              <w:right w:val="single" w:sz="4" w:space="0" w:color="auto"/>
            </w:tcBorders>
            <w:shd w:val="clear" w:color="000000" w:fill="BFBFBF"/>
            <w:vAlign w:val="center"/>
            <w:hideMark/>
          </w:tcPr>
          <w:p w14:paraId="29D050EB" w14:textId="77777777" w:rsidR="00577633" w:rsidRPr="00B3641D" w:rsidRDefault="00577633" w:rsidP="0015169C">
            <w:pPr>
              <w:spacing w:after="0" w:line="240" w:lineRule="auto"/>
              <w:jc w:val="center"/>
              <w:rPr>
                <w:rFonts w:ascii="Arial" w:eastAsia="Times New Roman" w:hAnsi="Arial" w:cs="Arial"/>
                <w:b/>
                <w:bCs/>
                <w:kern w:val="0"/>
                <w:sz w:val="22"/>
                <w:szCs w:val="22"/>
                <w:lang w:eastAsia="es-CO"/>
                <w14:ligatures w14:val="none"/>
              </w:rPr>
            </w:pPr>
            <w:r w:rsidRPr="00B3641D">
              <w:rPr>
                <w:rFonts w:ascii="Arial" w:eastAsia="Times New Roman" w:hAnsi="Arial" w:cs="Arial"/>
                <w:b/>
                <w:bCs/>
                <w:kern w:val="0"/>
                <w:sz w:val="22"/>
                <w:szCs w:val="22"/>
                <w:lang w:eastAsia="es-CO"/>
                <w14:ligatures w14:val="none"/>
              </w:rPr>
              <w:t>DEFICIT</w:t>
            </w:r>
          </w:p>
        </w:tc>
      </w:tr>
      <w:tr w:rsidR="00B3641D" w:rsidRPr="00B3641D" w14:paraId="0C5702ED" w14:textId="77777777" w:rsidTr="005E57AC">
        <w:trPr>
          <w:trHeight w:val="1575"/>
        </w:trPr>
        <w:tc>
          <w:tcPr>
            <w:tcW w:w="3609" w:type="dxa"/>
            <w:tcBorders>
              <w:top w:val="nil"/>
              <w:left w:val="single" w:sz="4" w:space="0" w:color="auto"/>
              <w:bottom w:val="single" w:sz="4" w:space="0" w:color="auto"/>
              <w:right w:val="single" w:sz="4" w:space="0" w:color="auto"/>
            </w:tcBorders>
            <w:shd w:val="clear" w:color="auto" w:fill="auto"/>
            <w:vAlign w:val="center"/>
            <w:hideMark/>
          </w:tcPr>
          <w:p w14:paraId="69A234F9" w14:textId="77777777" w:rsidR="00577633" w:rsidRPr="00B3641D" w:rsidRDefault="00577633" w:rsidP="0015169C">
            <w:pPr>
              <w:spacing w:after="0" w:line="240" w:lineRule="auto"/>
              <w:jc w:val="both"/>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t>FORTALECIMIENTO DE CAPACIDADES DE LAS COMUNIDADES Y TERRITORIOS EN EL CONOCIMIENTO DEL ORDENAMIENTO JURÍDICO, MEJORA Y DEPURACIÓN NORMATIVA NACIONAL</w:t>
            </w:r>
          </w:p>
        </w:tc>
        <w:tc>
          <w:tcPr>
            <w:tcW w:w="1984" w:type="dxa"/>
            <w:tcBorders>
              <w:top w:val="nil"/>
              <w:left w:val="nil"/>
              <w:bottom w:val="single" w:sz="4" w:space="0" w:color="auto"/>
              <w:right w:val="single" w:sz="4" w:space="0" w:color="auto"/>
            </w:tcBorders>
            <w:shd w:val="clear" w:color="auto" w:fill="auto"/>
            <w:noWrap/>
            <w:vAlign w:val="center"/>
            <w:hideMark/>
          </w:tcPr>
          <w:p w14:paraId="0ED72BBF" w14:textId="77777777" w:rsidR="00577633" w:rsidRPr="00B3641D" w:rsidRDefault="00577633" w:rsidP="0015169C">
            <w:pPr>
              <w:spacing w:after="0" w:line="240" w:lineRule="auto"/>
              <w:jc w:val="right"/>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t>1.060.000.000</w:t>
            </w:r>
          </w:p>
        </w:tc>
        <w:tc>
          <w:tcPr>
            <w:tcW w:w="1915" w:type="dxa"/>
            <w:tcBorders>
              <w:top w:val="nil"/>
              <w:left w:val="nil"/>
              <w:bottom w:val="single" w:sz="4" w:space="0" w:color="auto"/>
              <w:right w:val="single" w:sz="4" w:space="0" w:color="auto"/>
            </w:tcBorders>
            <w:shd w:val="clear" w:color="auto" w:fill="auto"/>
            <w:noWrap/>
            <w:vAlign w:val="center"/>
            <w:hideMark/>
          </w:tcPr>
          <w:p w14:paraId="6FB5F874" w14:textId="77777777" w:rsidR="00577633" w:rsidRPr="00B3641D" w:rsidRDefault="00577633" w:rsidP="0015169C">
            <w:pPr>
              <w:spacing w:after="0" w:line="240" w:lineRule="auto"/>
              <w:jc w:val="right"/>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t>1.000.000.000</w:t>
            </w:r>
          </w:p>
        </w:tc>
        <w:tc>
          <w:tcPr>
            <w:tcW w:w="1843" w:type="dxa"/>
            <w:tcBorders>
              <w:top w:val="nil"/>
              <w:left w:val="nil"/>
              <w:bottom w:val="single" w:sz="4" w:space="0" w:color="auto"/>
              <w:right w:val="single" w:sz="4" w:space="0" w:color="auto"/>
            </w:tcBorders>
            <w:shd w:val="clear" w:color="auto" w:fill="auto"/>
            <w:noWrap/>
            <w:vAlign w:val="center"/>
            <w:hideMark/>
          </w:tcPr>
          <w:p w14:paraId="33097194" w14:textId="77777777" w:rsidR="00577633" w:rsidRPr="00B3641D" w:rsidRDefault="00577633" w:rsidP="0015169C">
            <w:pPr>
              <w:spacing w:after="0" w:line="240" w:lineRule="auto"/>
              <w:jc w:val="right"/>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t>-60.000.000</w:t>
            </w:r>
          </w:p>
        </w:tc>
      </w:tr>
      <w:tr w:rsidR="00B3641D" w:rsidRPr="00B3641D" w14:paraId="5CE96AC4" w14:textId="77777777" w:rsidTr="005E57AC">
        <w:trPr>
          <w:trHeight w:val="1575"/>
        </w:trPr>
        <w:tc>
          <w:tcPr>
            <w:tcW w:w="3609" w:type="dxa"/>
            <w:tcBorders>
              <w:top w:val="nil"/>
              <w:left w:val="single" w:sz="4" w:space="0" w:color="auto"/>
              <w:bottom w:val="single" w:sz="4" w:space="0" w:color="auto"/>
              <w:right w:val="single" w:sz="4" w:space="0" w:color="auto"/>
            </w:tcBorders>
            <w:shd w:val="clear" w:color="auto" w:fill="auto"/>
            <w:vAlign w:val="center"/>
            <w:hideMark/>
          </w:tcPr>
          <w:p w14:paraId="0117EE81" w14:textId="77777777" w:rsidR="00577633" w:rsidRPr="00B3641D" w:rsidRDefault="00577633" w:rsidP="0015169C">
            <w:pPr>
              <w:spacing w:after="0" w:line="240" w:lineRule="auto"/>
              <w:jc w:val="both"/>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lastRenderedPageBreak/>
              <w:t>MEJORAMIENTO DEL ACCESO A LA JUSTICIA A TRAVÉS DE LOS SISTEMAS LOCALES DE JUSTICIA Y DE LOS MODELOS DE ATENCIÓN DEL PROGRAMA NACIONAL DE CASAS DE JUSTICIA Y CONVIVENCIA CIUDADANA A NIVEL NACIONAL.</w:t>
            </w:r>
          </w:p>
        </w:tc>
        <w:tc>
          <w:tcPr>
            <w:tcW w:w="1984" w:type="dxa"/>
            <w:tcBorders>
              <w:top w:val="nil"/>
              <w:left w:val="nil"/>
              <w:bottom w:val="single" w:sz="4" w:space="0" w:color="auto"/>
              <w:right w:val="single" w:sz="4" w:space="0" w:color="auto"/>
            </w:tcBorders>
            <w:shd w:val="clear" w:color="auto" w:fill="auto"/>
            <w:noWrap/>
            <w:vAlign w:val="center"/>
            <w:hideMark/>
          </w:tcPr>
          <w:p w14:paraId="0E258B61" w14:textId="77777777" w:rsidR="00577633" w:rsidRPr="00B3641D" w:rsidRDefault="00577633" w:rsidP="0015169C">
            <w:pPr>
              <w:spacing w:after="0" w:line="240" w:lineRule="auto"/>
              <w:jc w:val="right"/>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t>14.580.636.748</w:t>
            </w:r>
          </w:p>
        </w:tc>
        <w:tc>
          <w:tcPr>
            <w:tcW w:w="1915" w:type="dxa"/>
            <w:tcBorders>
              <w:top w:val="nil"/>
              <w:left w:val="nil"/>
              <w:bottom w:val="single" w:sz="4" w:space="0" w:color="auto"/>
              <w:right w:val="single" w:sz="4" w:space="0" w:color="auto"/>
            </w:tcBorders>
            <w:shd w:val="clear" w:color="auto" w:fill="auto"/>
            <w:noWrap/>
            <w:vAlign w:val="center"/>
            <w:hideMark/>
          </w:tcPr>
          <w:p w14:paraId="5160CAC6" w14:textId="77777777" w:rsidR="00577633" w:rsidRPr="00B3641D" w:rsidRDefault="00577633" w:rsidP="0015169C">
            <w:pPr>
              <w:spacing w:after="0" w:line="240" w:lineRule="auto"/>
              <w:jc w:val="right"/>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t>6.828.000.000</w:t>
            </w:r>
          </w:p>
        </w:tc>
        <w:tc>
          <w:tcPr>
            <w:tcW w:w="1843" w:type="dxa"/>
            <w:tcBorders>
              <w:top w:val="nil"/>
              <w:left w:val="nil"/>
              <w:bottom w:val="single" w:sz="4" w:space="0" w:color="auto"/>
              <w:right w:val="single" w:sz="4" w:space="0" w:color="auto"/>
            </w:tcBorders>
            <w:shd w:val="clear" w:color="auto" w:fill="auto"/>
            <w:noWrap/>
            <w:vAlign w:val="center"/>
            <w:hideMark/>
          </w:tcPr>
          <w:p w14:paraId="094FFEAA" w14:textId="77777777" w:rsidR="00577633" w:rsidRPr="00B3641D" w:rsidRDefault="00577633" w:rsidP="0015169C">
            <w:pPr>
              <w:spacing w:after="0" w:line="240" w:lineRule="auto"/>
              <w:jc w:val="right"/>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t>-7.752.636.748</w:t>
            </w:r>
          </w:p>
        </w:tc>
      </w:tr>
      <w:tr w:rsidR="00B3641D" w:rsidRPr="00B3641D" w14:paraId="6F32A36B" w14:textId="77777777" w:rsidTr="005E57AC">
        <w:trPr>
          <w:trHeight w:val="1260"/>
        </w:trPr>
        <w:tc>
          <w:tcPr>
            <w:tcW w:w="3609" w:type="dxa"/>
            <w:tcBorders>
              <w:top w:val="nil"/>
              <w:left w:val="single" w:sz="4" w:space="0" w:color="auto"/>
              <w:bottom w:val="single" w:sz="4" w:space="0" w:color="auto"/>
              <w:right w:val="single" w:sz="4" w:space="0" w:color="auto"/>
            </w:tcBorders>
            <w:shd w:val="clear" w:color="auto" w:fill="auto"/>
            <w:vAlign w:val="center"/>
            <w:hideMark/>
          </w:tcPr>
          <w:p w14:paraId="01B1C516" w14:textId="77777777" w:rsidR="00577633" w:rsidRPr="00B3641D" w:rsidRDefault="00577633" w:rsidP="0015169C">
            <w:pPr>
              <w:spacing w:after="0" w:line="240" w:lineRule="auto"/>
              <w:jc w:val="both"/>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t>IMPLEMENTACIÓN DE ESTRATEGIAS PARA EL ACCESO A LA JUSTICIA CON ENFOQUE DE GÉNERO, DIFERENCIAL E INTERSECCIONAL A NIVEL NACIONAL</w:t>
            </w:r>
          </w:p>
        </w:tc>
        <w:tc>
          <w:tcPr>
            <w:tcW w:w="1984" w:type="dxa"/>
            <w:tcBorders>
              <w:top w:val="nil"/>
              <w:left w:val="nil"/>
              <w:bottom w:val="single" w:sz="4" w:space="0" w:color="auto"/>
              <w:right w:val="single" w:sz="4" w:space="0" w:color="auto"/>
            </w:tcBorders>
            <w:shd w:val="clear" w:color="auto" w:fill="auto"/>
            <w:noWrap/>
            <w:vAlign w:val="center"/>
            <w:hideMark/>
          </w:tcPr>
          <w:p w14:paraId="1BE29557" w14:textId="77777777" w:rsidR="00577633" w:rsidRPr="00B3641D" w:rsidRDefault="00577633" w:rsidP="0015169C">
            <w:pPr>
              <w:spacing w:after="0" w:line="240" w:lineRule="auto"/>
              <w:jc w:val="right"/>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t>8.407.179.396</w:t>
            </w:r>
          </w:p>
        </w:tc>
        <w:tc>
          <w:tcPr>
            <w:tcW w:w="1915" w:type="dxa"/>
            <w:tcBorders>
              <w:top w:val="nil"/>
              <w:left w:val="nil"/>
              <w:bottom w:val="single" w:sz="4" w:space="0" w:color="auto"/>
              <w:right w:val="single" w:sz="4" w:space="0" w:color="auto"/>
            </w:tcBorders>
            <w:shd w:val="clear" w:color="auto" w:fill="auto"/>
            <w:noWrap/>
            <w:vAlign w:val="center"/>
            <w:hideMark/>
          </w:tcPr>
          <w:p w14:paraId="5E87F4DC" w14:textId="77777777" w:rsidR="00577633" w:rsidRPr="00B3641D" w:rsidRDefault="00577633" w:rsidP="0015169C">
            <w:pPr>
              <w:spacing w:after="0" w:line="240" w:lineRule="auto"/>
              <w:jc w:val="right"/>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t>3.000.000.000</w:t>
            </w:r>
          </w:p>
        </w:tc>
        <w:tc>
          <w:tcPr>
            <w:tcW w:w="1843" w:type="dxa"/>
            <w:tcBorders>
              <w:top w:val="nil"/>
              <w:left w:val="nil"/>
              <w:bottom w:val="single" w:sz="4" w:space="0" w:color="auto"/>
              <w:right w:val="single" w:sz="4" w:space="0" w:color="auto"/>
            </w:tcBorders>
            <w:shd w:val="clear" w:color="auto" w:fill="auto"/>
            <w:noWrap/>
            <w:vAlign w:val="center"/>
            <w:hideMark/>
          </w:tcPr>
          <w:p w14:paraId="20C98CFE" w14:textId="77777777" w:rsidR="00577633" w:rsidRPr="00B3641D" w:rsidRDefault="00577633" w:rsidP="0015169C">
            <w:pPr>
              <w:spacing w:after="0" w:line="240" w:lineRule="auto"/>
              <w:jc w:val="right"/>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t>-5.407.179.396</w:t>
            </w:r>
          </w:p>
        </w:tc>
      </w:tr>
      <w:tr w:rsidR="00B3641D" w:rsidRPr="00B3641D" w14:paraId="2FE9F860" w14:textId="77777777" w:rsidTr="005E57AC">
        <w:trPr>
          <w:trHeight w:val="1260"/>
        </w:trPr>
        <w:tc>
          <w:tcPr>
            <w:tcW w:w="3609" w:type="dxa"/>
            <w:tcBorders>
              <w:top w:val="nil"/>
              <w:left w:val="single" w:sz="4" w:space="0" w:color="auto"/>
              <w:bottom w:val="single" w:sz="4" w:space="0" w:color="auto"/>
              <w:right w:val="single" w:sz="4" w:space="0" w:color="auto"/>
            </w:tcBorders>
            <w:shd w:val="clear" w:color="auto" w:fill="auto"/>
            <w:vAlign w:val="center"/>
            <w:hideMark/>
          </w:tcPr>
          <w:p w14:paraId="04B43417" w14:textId="77777777" w:rsidR="00577633" w:rsidRPr="00B3641D" w:rsidRDefault="00577633" w:rsidP="0015169C">
            <w:pPr>
              <w:spacing w:after="0" w:line="240" w:lineRule="auto"/>
              <w:jc w:val="both"/>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t>IMPLEMENTACIÓN DE ESTRATEGIAS DE PROMOCIÓN DE LAS JUSTICIAS PROPIAS Y GARANTÍA DEL PLURALISMO JURÍDICO A NIVEL NACIONAL</w:t>
            </w:r>
          </w:p>
        </w:tc>
        <w:tc>
          <w:tcPr>
            <w:tcW w:w="1984" w:type="dxa"/>
            <w:tcBorders>
              <w:top w:val="nil"/>
              <w:left w:val="nil"/>
              <w:bottom w:val="single" w:sz="4" w:space="0" w:color="auto"/>
              <w:right w:val="single" w:sz="4" w:space="0" w:color="auto"/>
            </w:tcBorders>
            <w:shd w:val="clear" w:color="auto" w:fill="auto"/>
            <w:noWrap/>
            <w:vAlign w:val="center"/>
            <w:hideMark/>
          </w:tcPr>
          <w:p w14:paraId="103EFF58" w14:textId="77777777" w:rsidR="00577633" w:rsidRPr="00B3641D" w:rsidRDefault="00577633" w:rsidP="0015169C">
            <w:pPr>
              <w:spacing w:after="0" w:line="240" w:lineRule="auto"/>
              <w:jc w:val="right"/>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t>25.921.535.242</w:t>
            </w:r>
          </w:p>
        </w:tc>
        <w:tc>
          <w:tcPr>
            <w:tcW w:w="1915" w:type="dxa"/>
            <w:tcBorders>
              <w:top w:val="nil"/>
              <w:left w:val="nil"/>
              <w:bottom w:val="single" w:sz="4" w:space="0" w:color="auto"/>
              <w:right w:val="single" w:sz="4" w:space="0" w:color="auto"/>
            </w:tcBorders>
            <w:shd w:val="clear" w:color="auto" w:fill="auto"/>
            <w:noWrap/>
            <w:vAlign w:val="center"/>
            <w:hideMark/>
          </w:tcPr>
          <w:p w14:paraId="5BD69428" w14:textId="77777777" w:rsidR="00577633" w:rsidRPr="00B3641D" w:rsidRDefault="00577633" w:rsidP="0015169C">
            <w:pPr>
              <w:spacing w:after="0" w:line="240" w:lineRule="auto"/>
              <w:jc w:val="right"/>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t>15.641.833.924</w:t>
            </w:r>
          </w:p>
        </w:tc>
        <w:tc>
          <w:tcPr>
            <w:tcW w:w="1843" w:type="dxa"/>
            <w:tcBorders>
              <w:top w:val="nil"/>
              <w:left w:val="nil"/>
              <w:bottom w:val="single" w:sz="4" w:space="0" w:color="auto"/>
              <w:right w:val="single" w:sz="4" w:space="0" w:color="auto"/>
            </w:tcBorders>
            <w:shd w:val="clear" w:color="auto" w:fill="auto"/>
            <w:noWrap/>
            <w:vAlign w:val="center"/>
            <w:hideMark/>
          </w:tcPr>
          <w:p w14:paraId="51FE9D6B" w14:textId="77777777" w:rsidR="00577633" w:rsidRPr="00B3641D" w:rsidRDefault="00577633" w:rsidP="0015169C">
            <w:pPr>
              <w:spacing w:after="0" w:line="240" w:lineRule="auto"/>
              <w:jc w:val="right"/>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t>-10.279.701.318</w:t>
            </w:r>
          </w:p>
        </w:tc>
      </w:tr>
      <w:tr w:rsidR="00B3641D" w:rsidRPr="00B3641D" w14:paraId="393AFFB0" w14:textId="77777777" w:rsidTr="005E57AC">
        <w:trPr>
          <w:trHeight w:val="945"/>
        </w:trPr>
        <w:tc>
          <w:tcPr>
            <w:tcW w:w="3609" w:type="dxa"/>
            <w:tcBorders>
              <w:top w:val="nil"/>
              <w:left w:val="single" w:sz="4" w:space="0" w:color="auto"/>
              <w:bottom w:val="single" w:sz="4" w:space="0" w:color="auto"/>
              <w:right w:val="single" w:sz="4" w:space="0" w:color="auto"/>
            </w:tcBorders>
            <w:shd w:val="clear" w:color="auto" w:fill="auto"/>
            <w:vAlign w:val="center"/>
            <w:hideMark/>
          </w:tcPr>
          <w:p w14:paraId="3DEA40EF" w14:textId="77777777" w:rsidR="00577633" w:rsidRPr="00B3641D" w:rsidRDefault="00577633" w:rsidP="0015169C">
            <w:pPr>
              <w:spacing w:after="0" w:line="240" w:lineRule="auto"/>
              <w:jc w:val="both"/>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t>OPTIMIZACIÓN DE MECANISMOS TÉCNICOS Y DE INNOVACIÓN PARA MEJORAR EL ACCESO A LA JUSTICIA FORMAL A NIVEL NACIONAL</w:t>
            </w:r>
          </w:p>
        </w:tc>
        <w:tc>
          <w:tcPr>
            <w:tcW w:w="1984" w:type="dxa"/>
            <w:tcBorders>
              <w:top w:val="nil"/>
              <w:left w:val="nil"/>
              <w:bottom w:val="single" w:sz="4" w:space="0" w:color="auto"/>
              <w:right w:val="single" w:sz="4" w:space="0" w:color="auto"/>
            </w:tcBorders>
            <w:shd w:val="clear" w:color="auto" w:fill="auto"/>
            <w:noWrap/>
            <w:vAlign w:val="center"/>
            <w:hideMark/>
          </w:tcPr>
          <w:p w14:paraId="5EC9E44B" w14:textId="77777777" w:rsidR="00577633" w:rsidRPr="00B3641D" w:rsidRDefault="00577633" w:rsidP="0015169C">
            <w:pPr>
              <w:spacing w:after="0" w:line="240" w:lineRule="auto"/>
              <w:jc w:val="right"/>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t>6.592.506.909</w:t>
            </w:r>
          </w:p>
        </w:tc>
        <w:tc>
          <w:tcPr>
            <w:tcW w:w="1915" w:type="dxa"/>
            <w:tcBorders>
              <w:top w:val="nil"/>
              <w:left w:val="nil"/>
              <w:bottom w:val="single" w:sz="4" w:space="0" w:color="auto"/>
              <w:right w:val="single" w:sz="4" w:space="0" w:color="auto"/>
            </w:tcBorders>
            <w:shd w:val="clear" w:color="auto" w:fill="auto"/>
            <w:noWrap/>
            <w:vAlign w:val="center"/>
            <w:hideMark/>
          </w:tcPr>
          <w:p w14:paraId="0247F86D" w14:textId="77777777" w:rsidR="00577633" w:rsidRPr="00B3641D" w:rsidRDefault="00577633" w:rsidP="0015169C">
            <w:pPr>
              <w:spacing w:after="0" w:line="240" w:lineRule="auto"/>
              <w:jc w:val="right"/>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t>3.040.000.000</w:t>
            </w:r>
          </w:p>
        </w:tc>
        <w:tc>
          <w:tcPr>
            <w:tcW w:w="1843" w:type="dxa"/>
            <w:tcBorders>
              <w:top w:val="nil"/>
              <w:left w:val="nil"/>
              <w:bottom w:val="single" w:sz="4" w:space="0" w:color="auto"/>
              <w:right w:val="single" w:sz="4" w:space="0" w:color="auto"/>
            </w:tcBorders>
            <w:shd w:val="clear" w:color="auto" w:fill="auto"/>
            <w:noWrap/>
            <w:vAlign w:val="center"/>
            <w:hideMark/>
          </w:tcPr>
          <w:p w14:paraId="1E1225A5" w14:textId="77777777" w:rsidR="00577633" w:rsidRPr="00B3641D" w:rsidRDefault="00577633" w:rsidP="0015169C">
            <w:pPr>
              <w:spacing w:after="0" w:line="240" w:lineRule="auto"/>
              <w:jc w:val="right"/>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t>-3.552.506.909</w:t>
            </w:r>
          </w:p>
        </w:tc>
      </w:tr>
      <w:tr w:rsidR="00B3641D" w:rsidRPr="00B3641D" w14:paraId="702AC2CD" w14:textId="77777777" w:rsidTr="005E57AC">
        <w:trPr>
          <w:trHeight w:val="1575"/>
        </w:trPr>
        <w:tc>
          <w:tcPr>
            <w:tcW w:w="3609" w:type="dxa"/>
            <w:tcBorders>
              <w:top w:val="nil"/>
              <w:left w:val="single" w:sz="4" w:space="0" w:color="auto"/>
              <w:bottom w:val="single" w:sz="4" w:space="0" w:color="auto"/>
              <w:right w:val="single" w:sz="4" w:space="0" w:color="auto"/>
            </w:tcBorders>
            <w:shd w:val="clear" w:color="auto" w:fill="auto"/>
            <w:vAlign w:val="center"/>
            <w:hideMark/>
          </w:tcPr>
          <w:p w14:paraId="276FDE21" w14:textId="77777777" w:rsidR="00577633" w:rsidRPr="00B3641D" w:rsidRDefault="00577633" w:rsidP="0015169C">
            <w:pPr>
              <w:spacing w:after="0" w:line="240" w:lineRule="auto"/>
              <w:jc w:val="both"/>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t>IMPLEMENTACION DEL EXPEDIENTE DIGITAL DE LOS SERVICIOS DE JUSTICIA OFRECIDOS POR LAS ENTIDADES CON FUNCIONES JURISDICCIONALES DE LA RAMA EJECUTIVA  NACIONAL</w:t>
            </w:r>
          </w:p>
        </w:tc>
        <w:tc>
          <w:tcPr>
            <w:tcW w:w="1984" w:type="dxa"/>
            <w:tcBorders>
              <w:top w:val="nil"/>
              <w:left w:val="nil"/>
              <w:bottom w:val="single" w:sz="4" w:space="0" w:color="auto"/>
              <w:right w:val="single" w:sz="4" w:space="0" w:color="auto"/>
            </w:tcBorders>
            <w:shd w:val="clear" w:color="auto" w:fill="auto"/>
            <w:noWrap/>
            <w:vAlign w:val="center"/>
            <w:hideMark/>
          </w:tcPr>
          <w:p w14:paraId="09A94DA4" w14:textId="77777777" w:rsidR="00577633" w:rsidRPr="00B3641D" w:rsidRDefault="00577633" w:rsidP="0015169C">
            <w:pPr>
              <w:spacing w:after="0" w:line="240" w:lineRule="auto"/>
              <w:jc w:val="right"/>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t>10.566.895.960</w:t>
            </w:r>
          </w:p>
        </w:tc>
        <w:tc>
          <w:tcPr>
            <w:tcW w:w="1915" w:type="dxa"/>
            <w:tcBorders>
              <w:top w:val="nil"/>
              <w:left w:val="nil"/>
              <w:bottom w:val="single" w:sz="4" w:space="0" w:color="auto"/>
              <w:right w:val="single" w:sz="4" w:space="0" w:color="auto"/>
            </w:tcBorders>
            <w:shd w:val="clear" w:color="auto" w:fill="auto"/>
            <w:noWrap/>
            <w:vAlign w:val="center"/>
            <w:hideMark/>
          </w:tcPr>
          <w:p w14:paraId="3F144227" w14:textId="77777777" w:rsidR="00577633" w:rsidRPr="00B3641D" w:rsidRDefault="00577633" w:rsidP="0015169C">
            <w:pPr>
              <w:spacing w:after="0" w:line="240" w:lineRule="auto"/>
              <w:jc w:val="right"/>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t>10.566.895.960</w:t>
            </w:r>
          </w:p>
        </w:tc>
        <w:tc>
          <w:tcPr>
            <w:tcW w:w="1843" w:type="dxa"/>
            <w:tcBorders>
              <w:top w:val="nil"/>
              <w:left w:val="nil"/>
              <w:bottom w:val="single" w:sz="4" w:space="0" w:color="auto"/>
              <w:right w:val="single" w:sz="4" w:space="0" w:color="auto"/>
            </w:tcBorders>
            <w:shd w:val="clear" w:color="auto" w:fill="auto"/>
            <w:noWrap/>
            <w:vAlign w:val="center"/>
            <w:hideMark/>
          </w:tcPr>
          <w:p w14:paraId="073AA724" w14:textId="77777777" w:rsidR="00577633" w:rsidRPr="00B3641D" w:rsidRDefault="00577633" w:rsidP="0015169C">
            <w:pPr>
              <w:spacing w:after="0" w:line="240" w:lineRule="auto"/>
              <w:jc w:val="right"/>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t>0</w:t>
            </w:r>
          </w:p>
        </w:tc>
      </w:tr>
      <w:tr w:rsidR="00B3641D" w:rsidRPr="00B3641D" w14:paraId="4114AA67" w14:textId="77777777" w:rsidTr="005E57AC">
        <w:trPr>
          <w:trHeight w:val="1260"/>
        </w:trPr>
        <w:tc>
          <w:tcPr>
            <w:tcW w:w="3609" w:type="dxa"/>
            <w:tcBorders>
              <w:top w:val="nil"/>
              <w:left w:val="single" w:sz="4" w:space="0" w:color="auto"/>
              <w:bottom w:val="single" w:sz="4" w:space="0" w:color="auto"/>
              <w:right w:val="single" w:sz="4" w:space="0" w:color="auto"/>
            </w:tcBorders>
            <w:shd w:val="clear" w:color="auto" w:fill="auto"/>
            <w:vAlign w:val="center"/>
            <w:hideMark/>
          </w:tcPr>
          <w:p w14:paraId="3380318D" w14:textId="77777777" w:rsidR="00577633" w:rsidRPr="00B3641D" w:rsidRDefault="00577633" w:rsidP="0015169C">
            <w:pPr>
              <w:spacing w:after="0" w:line="240" w:lineRule="auto"/>
              <w:jc w:val="both"/>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t>FORTALECIMIENTO DE LAS CAPACIDADES INSTITUCIONALES Y CIUDADANAS PARA EL ACCESO EFECTIVO A LA JUSTICIA FAMILIAR  NACIONAL</w:t>
            </w:r>
          </w:p>
        </w:tc>
        <w:tc>
          <w:tcPr>
            <w:tcW w:w="1984" w:type="dxa"/>
            <w:tcBorders>
              <w:top w:val="nil"/>
              <w:left w:val="nil"/>
              <w:bottom w:val="single" w:sz="4" w:space="0" w:color="auto"/>
              <w:right w:val="single" w:sz="4" w:space="0" w:color="auto"/>
            </w:tcBorders>
            <w:shd w:val="clear" w:color="auto" w:fill="auto"/>
            <w:noWrap/>
            <w:vAlign w:val="center"/>
            <w:hideMark/>
          </w:tcPr>
          <w:p w14:paraId="57F9CA75" w14:textId="77777777" w:rsidR="00577633" w:rsidRPr="00B3641D" w:rsidRDefault="00577633" w:rsidP="0015169C">
            <w:pPr>
              <w:spacing w:after="0" w:line="240" w:lineRule="auto"/>
              <w:jc w:val="right"/>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t>4.845.057.571</w:t>
            </w:r>
          </w:p>
        </w:tc>
        <w:tc>
          <w:tcPr>
            <w:tcW w:w="1915" w:type="dxa"/>
            <w:tcBorders>
              <w:top w:val="nil"/>
              <w:left w:val="nil"/>
              <w:bottom w:val="single" w:sz="4" w:space="0" w:color="auto"/>
              <w:right w:val="single" w:sz="4" w:space="0" w:color="auto"/>
            </w:tcBorders>
            <w:shd w:val="clear" w:color="auto" w:fill="auto"/>
            <w:noWrap/>
            <w:vAlign w:val="center"/>
            <w:hideMark/>
          </w:tcPr>
          <w:p w14:paraId="24D8DB59" w14:textId="77777777" w:rsidR="00577633" w:rsidRPr="00B3641D" w:rsidRDefault="00577633" w:rsidP="0015169C">
            <w:pPr>
              <w:spacing w:after="0" w:line="240" w:lineRule="auto"/>
              <w:jc w:val="right"/>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t>4.000.000.000</w:t>
            </w:r>
          </w:p>
        </w:tc>
        <w:tc>
          <w:tcPr>
            <w:tcW w:w="1843" w:type="dxa"/>
            <w:tcBorders>
              <w:top w:val="nil"/>
              <w:left w:val="nil"/>
              <w:bottom w:val="single" w:sz="4" w:space="0" w:color="auto"/>
              <w:right w:val="single" w:sz="4" w:space="0" w:color="auto"/>
            </w:tcBorders>
            <w:shd w:val="clear" w:color="auto" w:fill="auto"/>
            <w:noWrap/>
            <w:vAlign w:val="center"/>
            <w:hideMark/>
          </w:tcPr>
          <w:p w14:paraId="2E63ADF0" w14:textId="77777777" w:rsidR="00577633" w:rsidRPr="00B3641D" w:rsidRDefault="00577633" w:rsidP="0015169C">
            <w:pPr>
              <w:spacing w:after="0" w:line="240" w:lineRule="auto"/>
              <w:jc w:val="right"/>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t>-845.057.571</w:t>
            </w:r>
          </w:p>
        </w:tc>
      </w:tr>
      <w:tr w:rsidR="00B3641D" w:rsidRPr="00B3641D" w14:paraId="0C1BD005" w14:textId="77777777" w:rsidTr="005E57AC">
        <w:trPr>
          <w:trHeight w:val="945"/>
        </w:trPr>
        <w:tc>
          <w:tcPr>
            <w:tcW w:w="3609" w:type="dxa"/>
            <w:tcBorders>
              <w:top w:val="nil"/>
              <w:left w:val="single" w:sz="4" w:space="0" w:color="auto"/>
              <w:bottom w:val="single" w:sz="4" w:space="0" w:color="auto"/>
              <w:right w:val="single" w:sz="4" w:space="0" w:color="auto"/>
            </w:tcBorders>
            <w:shd w:val="clear" w:color="auto" w:fill="auto"/>
            <w:vAlign w:val="center"/>
            <w:hideMark/>
          </w:tcPr>
          <w:p w14:paraId="50D9FF91" w14:textId="77777777" w:rsidR="00577633" w:rsidRPr="00B3641D" w:rsidRDefault="00577633" w:rsidP="0015169C">
            <w:pPr>
              <w:spacing w:after="0" w:line="240" w:lineRule="auto"/>
              <w:jc w:val="both"/>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t>DESARROLLO INTEGRAL DE LOS MÉTODOS DE RESOLUCIÓN DE CONFLICTOS A NIVEL NACIONAL</w:t>
            </w:r>
          </w:p>
        </w:tc>
        <w:tc>
          <w:tcPr>
            <w:tcW w:w="1984" w:type="dxa"/>
            <w:tcBorders>
              <w:top w:val="nil"/>
              <w:left w:val="nil"/>
              <w:bottom w:val="single" w:sz="4" w:space="0" w:color="auto"/>
              <w:right w:val="single" w:sz="4" w:space="0" w:color="auto"/>
            </w:tcBorders>
            <w:shd w:val="clear" w:color="auto" w:fill="auto"/>
            <w:noWrap/>
            <w:vAlign w:val="center"/>
            <w:hideMark/>
          </w:tcPr>
          <w:p w14:paraId="562E48D2" w14:textId="77777777" w:rsidR="00577633" w:rsidRPr="00B3641D" w:rsidRDefault="00577633" w:rsidP="0015169C">
            <w:pPr>
              <w:spacing w:after="0" w:line="240" w:lineRule="auto"/>
              <w:jc w:val="right"/>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t>9.637.427.452</w:t>
            </w:r>
          </w:p>
        </w:tc>
        <w:tc>
          <w:tcPr>
            <w:tcW w:w="1915" w:type="dxa"/>
            <w:tcBorders>
              <w:top w:val="nil"/>
              <w:left w:val="nil"/>
              <w:bottom w:val="single" w:sz="4" w:space="0" w:color="auto"/>
              <w:right w:val="single" w:sz="4" w:space="0" w:color="auto"/>
            </w:tcBorders>
            <w:shd w:val="clear" w:color="auto" w:fill="auto"/>
            <w:noWrap/>
            <w:vAlign w:val="center"/>
            <w:hideMark/>
          </w:tcPr>
          <w:p w14:paraId="48AC96C0" w14:textId="77777777" w:rsidR="00577633" w:rsidRPr="00B3641D" w:rsidRDefault="00577633" w:rsidP="0015169C">
            <w:pPr>
              <w:spacing w:after="0" w:line="240" w:lineRule="auto"/>
              <w:jc w:val="right"/>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t>4.873.000.000</w:t>
            </w:r>
          </w:p>
        </w:tc>
        <w:tc>
          <w:tcPr>
            <w:tcW w:w="1843" w:type="dxa"/>
            <w:tcBorders>
              <w:top w:val="nil"/>
              <w:left w:val="nil"/>
              <w:bottom w:val="single" w:sz="4" w:space="0" w:color="auto"/>
              <w:right w:val="single" w:sz="4" w:space="0" w:color="auto"/>
            </w:tcBorders>
            <w:shd w:val="clear" w:color="auto" w:fill="auto"/>
            <w:noWrap/>
            <w:vAlign w:val="center"/>
            <w:hideMark/>
          </w:tcPr>
          <w:p w14:paraId="20202443" w14:textId="77777777" w:rsidR="00577633" w:rsidRPr="00B3641D" w:rsidRDefault="00577633" w:rsidP="0015169C">
            <w:pPr>
              <w:spacing w:after="0" w:line="240" w:lineRule="auto"/>
              <w:jc w:val="right"/>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t>-4.764.427.452</w:t>
            </w:r>
          </w:p>
        </w:tc>
      </w:tr>
      <w:tr w:rsidR="00B3641D" w:rsidRPr="00B3641D" w14:paraId="64AA69BD" w14:textId="77777777" w:rsidTr="005E57AC">
        <w:trPr>
          <w:trHeight w:val="1260"/>
        </w:trPr>
        <w:tc>
          <w:tcPr>
            <w:tcW w:w="3609" w:type="dxa"/>
            <w:tcBorders>
              <w:top w:val="nil"/>
              <w:left w:val="single" w:sz="4" w:space="0" w:color="auto"/>
              <w:bottom w:val="single" w:sz="4" w:space="0" w:color="auto"/>
              <w:right w:val="single" w:sz="4" w:space="0" w:color="auto"/>
            </w:tcBorders>
            <w:shd w:val="clear" w:color="auto" w:fill="auto"/>
            <w:vAlign w:val="center"/>
            <w:hideMark/>
          </w:tcPr>
          <w:p w14:paraId="220813B4" w14:textId="77777777" w:rsidR="00577633" w:rsidRPr="00B3641D" w:rsidRDefault="00577633" w:rsidP="0015169C">
            <w:pPr>
              <w:spacing w:after="0" w:line="240" w:lineRule="auto"/>
              <w:jc w:val="both"/>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t xml:space="preserve">MEJORAMIENTO DEL ACCESO A LA JUSTICIA TRANSICIONAL RESTAURATIVA PARA CONTRIBUIR A LA PAZ EN EL TERRITORIO NACIONAL </w:t>
            </w:r>
          </w:p>
        </w:tc>
        <w:tc>
          <w:tcPr>
            <w:tcW w:w="1984" w:type="dxa"/>
            <w:tcBorders>
              <w:top w:val="nil"/>
              <w:left w:val="nil"/>
              <w:bottom w:val="single" w:sz="4" w:space="0" w:color="auto"/>
              <w:right w:val="single" w:sz="4" w:space="0" w:color="auto"/>
            </w:tcBorders>
            <w:shd w:val="clear" w:color="auto" w:fill="auto"/>
            <w:noWrap/>
            <w:vAlign w:val="center"/>
            <w:hideMark/>
          </w:tcPr>
          <w:p w14:paraId="2AE8A999" w14:textId="77777777" w:rsidR="00577633" w:rsidRPr="00B3641D" w:rsidRDefault="00577633" w:rsidP="0015169C">
            <w:pPr>
              <w:spacing w:after="0" w:line="240" w:lineRule="auto"/>
              <w:jc w:val="right"/>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t>6.986.504.934</w:t>
            </w:r>
          </w:p>
        </w:tc>
        <w:tc>
          <w:tcPr>
            <w:tcW w:w="1915" w:type="dxa"/>
            <w:tcBorders>
              <w:top w:val="nil"/>
              <w:left w:val="nil"/>
              <w:bottom w:val="single" w:sz="4" w:space="0" w:color="auto"/>
              <w:right w:val="single" w:sz="4" w:space="0" w:color="auto"/>
            </w:tcBorders>
            <w:shd w:val="clear" w:color="auto" w:fill="auto"/>
            <w:noWrap/>
            <w:vAlign w:val="center"/>
            <w:hideMark/>
          </w:tcPr>
          <w:p w14:paraId="3ABF17D1" w14:textId="77777777" w:rsidR="00577633" w:rsidRPr="00B3641D" w:rsidRDefault="00577633" w:rsidP="0015169C">
            <w:pPr>
              <w:spacing w:after="0" w:line="240" w:lineRule="auto"/>
              <w:jc w:val="right"/>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t>5.312.455.406</w:t>
            </w:r>
          </w:p>
        </w:tc>
        <w:tc>
          <w:tcPr>
            <w:tcW w:w="1843" w:type="dxa"/>
            <w:tcBorders>
              <w:top w:val="nil"/>
              <w:left w:val="nil"/>
              <w:bottom w:val="single" w:sz="4" w:space="0" w:color="auto"/>
              <w:right w:val="single" w:sz="4" w:space="0" w:color="auto"/>
            </w:tcBorders>
            <w:shd w:val="clear" w:color="auto" w:fill="auto"/>
            <w:noWrap/>
            <w:vAlign w:val="center"/>
            <w:hideMark/>
          </w:tcPr>
          <w:p w14:paraId="50018078" w14:textId="77777777" w:rsidR="00577633" w:rsidRPr="00B3641D" w:rsidRDefault="00577633" w:rsidP="0015169C">
            <w:pPr>
              <w:spacing w:after="0" w:line="240" w:lineRule="auto"/>
              <w:jc w:val="right"/>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t>-1.674.049.528</w:t>
            </w:r>
          </w:p>
        </w:tc>
      </w:tr>
      <w:tr w:rsidR="00B3641D" w:rsidRPr="00B3641D" w14:paraId="0A7D6491" w14:textId="77777777" w:rsidTr="005E57AC">
        <w:trPr>
          <w:trHeight w:val="945"/>
        </w:trPr>
        <w:tc>
          <w:tcPr>
            <w:tcW w:w="3609" w:type="dxa"/>
            <w:tcBorders>
              <w:top w:val="nil"/>
              <w:left w:val="single" w:sz="4" w:space="0" w:color="auto"/>
              <w:bottom w:val="single" w:sz="4" w:space="0" w:color="auto"/>
              <w:right w:val="single" w:sz="4" w:space="0" w:color="auto"/>
            </w:tcBorders>
            <w:shd w:val="clear" w:color="auto" w:fill="auto"/>
            <w:vAlign w:val="center"/>
            <w:hideMark/>
          </w:tcPr>
          <w:p w14:paraId="78A751F2" w14:textId="77777777" w:rsidR="00577633" w:rsidRPr="00B3641D" w:rsidRDefault="00577633" w:rsidP="0015169C">
            <w:pPr>
              <w:spacing w:after="0" w:line="240" w:lineRule="auto"/>
              <w:jc w:val="both"/>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lastRenderedPageBreak/>
              <w:t>FORTALECIMIENTO DE LA PREVENCIÓN DEL DELITO EN EL MARCO DE LA POLÍTICA CRIMINAL A NIVEL NACIONAL</w:t>
            </w:r>
          </w:p>
        </w:tc>
        <w:tc>
          <w:tcPr>
            <w:tcW w:w="1984" w:type="dxa"/>
            <w:tcBorders>
              <w:top w:val="nil"/>
              <w:left w:val="nil"/>
              <w:bottom w:val="single" w:sz="4" w:space="0" w:color="auto"/>
              <w:right w:val="single" w:sz="4" w:space="0" w:color="auto"/>
            </w:tcBorders>
            <w:shd w:val="clear" w:color="auto" w:fill="auto"/>
            <w:noWrap/>
            <w:vAlign w:val="center"/>
            <w:hideMark/>
          </w:tcPr>
          <w:p w14:paraId="45FFAC65" w14:textId="77777777" w:rsidR="00577633" w:rsidRPr="00B3641D" w:rsidRDefault="00577633" w:rsidP="0015169C">
            <w:pPr>
              <w:spacing w:after="0" w:line="240" w:lineRule="auto"/>
              <w:jc w:val="right"/>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t>10.395.211.292</w:t>
            </w:r>
          </w:p>
        </w:tc>
        <w:tc>
          <w:tcPr>
            <w:tcW w:w="1915" w:type="dxa"/>
            <w:tcBorders>
              <w:top w:val="nil"/>
              <w:left w:val="nil"/>
              <w:bottom w:val="single" w:sz="4" w:space="0" w:color="auto"/>
              <w:right w:val="single" w:sz="4" w:space="0" w:color="auto"/>
            </w:tcBorders>
            <w:shd w:val="clear" w:color="auto" w:fill="auto"/>
            <w:noWrap/>
            <w:vAlign w:val="center"/>
            <w:hideMark/>
          </w:tcPr>
          <w:p w14:paraId="7C8585B7" w14:textId="77777777" w:rsidR="00577633" w:rsidRPr="00B3641D" w:rsidRDefault="00577633" w:rsidP="0015169C">
            <w:pPr>
              <w:spacing w:after="0" w:line="240" w:lineRule="auto"/>
              <w:jc w:val="right"/>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t>4.000.000.000</w:t>
            </w:r>
          </w:p>
        </w:tc>
        <w:tc>
          <w:tcPr>
            <w:tcW w:w="1843" w:type="dxa"/>
            <w:tcBorders>
              <w:top w:val="nil"/>
              <w:left w:val="nil"/>
              <w:bottom w:val="single" w:sz="4" w:space="0" w:color="auto"/>
              <w:right w:val="single" w:sz="4" w:space="0" w:color="auto"/>
            </w:tcBorders>
            <w:shd w:val="clear" w:color="auto" w:fill="auto"/>
            <w:noWrap/>
            <w:vAlign w:val="center"/>
            <w:hideMark/>
          </w:tcPr>
          <w:p w14:paraId="2967B452" w14:textId="77777777" w:rsidR="00577633" w:rsidRPr="00B3641D" w:rsidRDefault="00577633" w:rsidP="0015169C">
            <w:pPr>
              <w:spacing w:after="0" w:line="240" w:lineRule="auto"/>
              <w:jc w:val="right"/>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t>-6.395.211.292</w:t>
            </w:r>
          </w:p>
        </w:tc>
      </w:tr>
      <w:tr w:rsidR="00B3641D" w:rsidRPr="00B3641D" w14:paraId="78A870EA" w14:textId="77777777" w:rsidTr="005E57AC">
        <w:trPr>
          <w:trHeight w:val="630"/>
        </w:trPr>
        <w:tc>
          <w:tcPr>
            <w:tcW w:w="3609" w:type="dxa"/>
            <w:tcBorders>
              <w:top w:val="nil"/>
              <w:left w:val="single" w:sz="4" w:space="0" w:color="auto"/>
              <w:bottom w:val="single" w:sz="4" w:space="0" w:color="auto"/>
              <w:right w:val="single" w:sz="4" w:space="0" w:color="auto"/>
            </w:tcBorders>
            <w:shd w:val="clear" w:color="auto" w:fill="auto"/>
            <w:vAlign w:val="center"/>
            <w:hideMark/>
          </w:tcPr>
          <w:p w14:paraId="0787B9B0" w14:textId="77777777" w:rsidR="00577633" w:rsidRPr="00B3641D" w:rsidRDefault="00577633" w:rsidP="0015169C">
            <w:pPr>
              <w:spacing w:after="0" w:line="240" w:lineRule="auto"/>
              <w:jc w:val="both"/>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t>HUMANIZACIÓN DE LA POLÍTICA CRIMINAL Y PENITENCIARIA A NIVEL NACIONAL</w:t>
            </w:r>
          </w:p>
        </w:tc>
        <w:tc>
          <w:tcPr>
            <w:tcW w:w="1984" w:type="dxa"/>
            <w:tcBorders>
              <w:top w:val="nil"/>
              <w:left w:val="nil"/>
              <w:bottom w:val="single" w:sz="4" w:space="0" w:color="auto"/>
              <w:right w:val="single" w:sz="4" w:space="0" w:color="auto"/>
            </w:tcBorders>
            <w:shd w:val="clear" w:color="auto" w:fill="auto"/>
            <w:noWrap/>
            <w:vAlign w:val="center"/>
            <w:hideMark/>
          </w:tcPr>
          <w:p w14:paraId="7CEB5273" w14:textId="77777777" w:rsidR="00577633" w:rsidRPr="00B3641D" w:rsidRDefault="00577633" w:rsidP="0015169C">
            <w:pPr>
              <w:spacing w:after="0" w:line="240" w:lineRule="auto"/>
              <w:jc w:val="right"/>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t>24.742.907.180</w:t>
            </w:r>
          </w:p>
        </w:tc>
        <w:tc>
          <w:tcPr>
            <w:tcW w:w="1915" w:type="dxa"/>
            <w:tcBorders>
              <w:top w:val="nil"/>
              <w:left w:val="nil"/>
              <w:bottom w:val="single" w:sz="4" w:space="0" w:color="auto"/>
              <w:right w:val="single" w:sz="4" w:space="0" w:color="auto"/>
            </w:tcBorders>
            <w:shd w:val="clear" w:color="auto" w:fill="auto"/>
            <w:noWrap/>
            <w:vAlign w:val="center"/>
            <w:hideMark/>
          </w:tcPr>
          <w:p w14:paraId="6AC70AD9" w14:textId="77777777" w:rsidR="00577633" w:rsidRPr="00B3641D" w:rsidRDefault="00577633" w:rsidP="0015169C">
            <w:pPr>
              <w:spacing w:after="0" w:line="240" w:lineRule="auto"/>
              <w:jc w:val="right"/>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t>6.000.000.000</w:t>
            </w:r>
          </w:p>
        </w:tc>
        <w:tc>
          <w:tcPr>
            <w:tcW w:w="1843" w:type="dxa"/>
            <w:tcBorders>
              <w:top w:val="nil"/>
              <w:left w:val="nil"/>
              <w:bottom w:val="single" w:sz="4" w:space="0" w:color="auto"/>
              <w:right w:val="single" w:sz="4" w:space="0" w:color="auto"/>
            </w:tcBorders>
            <w:shd w:val="clear" w:color="auto" w:fill="auto"/>
            <w:noWrap/>
            <w:vAlign w:val="center"/>
            <w:hideMark/>
          </w:tcPr>
          <w:p w14:paraId="70F81772" w14:textId="77777777" w:rsidR="00577633" w:rsidRPr="00B3641D" w:rsidRDefault="00577633" w:rsidP="0015169C">
            <w:pPr>
              <w:spacing w:after="0" w:line="240" w:lineRule="auto"/>
              <w:jc w:val="right"/>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t>-18.742.907.180</w:t>
            </w:r>
          </w:p>
        </w:tc>
      </w:tr>
      <w:tr w:rsidR="00B3641D" w:rsidRPr="00B3641D" w14:paraId="0730DC85" w14:textId="77777777" w:rsidTr="005E57AC">
        <w:trPr>
          <w:trHeight w:val="1575"/>
        </w:trPr>
        <w:tc>
          <w:tcPr>
            <w:tcW w:w="3609" w:type="dxa"/>
            <w:tcBorders>
              <w:top w:val="nil"/>
              <w:left w:val="single" w:sz="4" w:space="0" w:color="auto"/>
              <w:bottom w:val="single" w:sz="4" w:space="0" w:color="auto"/>
              <w:right w:val="single" w:sz="4" w:space="0" w:color="auto"/>
            </w:tcBorders>
            <w:shd w:val="clear" w:color="auto" w:fill="auto"/>
            <w:vAlign w:val="center"/>
            <w:hideMark/>
          </w:tcPr>
          <w:p w14:paraId="7100AEA0" w14:textId="77777777" w:rsidR="00577633" w:rsidRPr="00B3641D" w:rsidRDefault="00577633" w:rsidP="0015169C">
            <w:pPr>
              <w:spacing w:after="0" w:line="240" w:lineRule="auto"/>
              <w:jc w:val="both"/>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t>FORTALECIMIENTO DE LA GESTIÓN TECNOLÓGICA CON ENFOQUE DE INVESTIGACIÓN, DESARROLLO E INNOVACIÓN PARA EL MEJORAMIENTO DEL ACCESO A LA JUSTICIA A NIVEL NACIONAL</w:t>
            </w:r>
          </w:p>
        </w:tc>
        <w:tc>
          <w:tcPr>
            <w:tcW w:w="1984" w:type="dxa"/>
            <w:tcBorders>
              <w:top w:val="nil"/>
              <w:left w:val="nil"/>
              <w:bottom w:val="single" w:sz="4" w:space="0" w:color="auto"/>
              <w:right w:val="single" w:sz="4" w:space="0" w:color="auto"/>
            </w:tcBorders>
            <w:shd w:val="clear" w:color="auto" w:fill="auto"/>
            <w:noWrap/>
            <w:vAlign w:val="center"/>
            <w:hideMark/>
          </w:tcPr>
          <w:p w14:paraId="42382670" w14:textId="77777777" w:rsidR="00577633" w:rsidRPr="00B3641D" w:rsidRDefault="00577633" w:rsidP="0015169C">
            <w:pPr>
              <w:spacing w:after="0" w:line="240" w:lineRule="auto"/>
              <w:jc w:val="right"/>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t>10.224.291.720</w:t>
            </w:r>
          </w:p>
        </w:tc>
        <w:tc>
          <w:tcPr>
            <w:tcW w:w="1915" w:type="dxa"/>
            <w:tcBorders>
              <w:top w:val="nil"/>
              <w:left w:val="nil"/>
              <w:bottom w:val="single" w:sz="4" w:space="0" w:color="auto"/>
              <w:right w:val="single" w:sz="4" w:space="0" w:color="auto"/>
            </w:tcBorders>
            <w:shd w:val="clear" w:color="auto" w:fill="auto"/>
            <w:noWrap/>
            <w:vAlign w:val="center"/>
            <w:hideMark/>
          </w:tcPr>
          <w:p w14:paraId="7F276954" w14:textId="77777777" w:rsidR="00577633" w:rsidRPr="00B3641D" w:rsidRDefault="00577633" w:rsidP="0015169C">
            <w:pPr>
              <w:spacing w:after="0" w:line="240" w:lineRule="auto"/>
              <w:jc w:val="right"/>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t>4.362.906.240</w:t>
            </w:r>
          </w:p>
        </w:tc>
        <w:tc>
          <w:tcPr>
            <w:tcW w:w="1843" w:type="dxa"/>
            <w:tcBorders>
              <w:top w:val="nil"/>
              <w:left w:val="nil"/>
              <w:bottom w:val="single" w:sz="4" w:space="0" w:color="auto"/>
              <w:right w:val="single" w:sz="4" w:space="0" w:color="auto"/>
            </w:tcBorders>
            <w:shd w:val="clear" w:color="auto" w:fill="auto"/>
            <w:noWrap/>
            <w:vAlign w:val="center"/>
            <w:hideMark/>
          </w:tcPr>
          <w:p w14:paraId="2600C922" w14:textId="77777777" w:rsidR="00577633" w:rsidRPr="00B3641D" w:rsidRDefault="00577633" w:rsidP="0015169C">
            <w:pPr>
              <w:spacing w:after="0" w:line="240" w:lineRule="auto"/>
              <w:jc w:val="right"/>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t>-5.861.385.480</w:t>
            </w:r>
          </w:p>
        </w:tc>
      </w:tr>
      <w:tr w:rsidR="00B3641D" w:rsidRPr="00B3641D" w14:paraId="2F982891" w14:textId="77777777" w:rsidTr="005E57AC">
        <w:trPr>
          <w:trHeight w:val="945"/>
        </w:trPr>
        <w:tc>
          <w:tcPr>
            <w:tcW w:w="3609" w:type="dxa"/>
            <w:tcBorders>
              <w:top w:val="nil"/>
              <w:left w:val="single" w:sz="4" w:space="0" w:color="auto"/>
              <w:bottom w:val="single" w:sz="4" w:space="0" w:color="auto"/>
              <w:right w:val="single" w:sz="4" w:space="0" w:color="auto"/>
            </w:tcBorders>
            <w:shd w:val="clear" w:color="auto" w:fill="auto"/>
            <w:vAlign w:val="center"/>
            <w:hideMark/>
          </w:tcPr>
          <w:p w14:paraId="78889282" w14:textId="77777777" w:rsidR="00577633" w:rsidRPr="00B3641D" w:rsidRDefault="00577633" w:rsidP="0015169C">
            <w:pPr>
              <w:spacing w:after="0" w:line="240" w:lineRule="auto"/>
              <w:jc w:val="both"/>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t>MEJORAMIENTO DEL SISTEMA DE GESTIÓN INSTITUCIONAL DEL MINISTERIO DE JUSTICIA Y DEL DERECHO A NIVEL NACIONAL</w:t>
            </w:r>
          </w:p>
        </w:tc>
        <w:tc>
          <w:tcPr>
            <w:tcW w:w="1984" w:type="dxa"/>
            <w:tcBorders>
              <w:top w:val="nil"/>
              <w:left w:val="nil"/>
              <w:bottom w:val="single" w:sz="4" w:space="0" w:color="auto"/>
              <w:right w:val="single" w:sz="4" w:space="0" w:color="auto"/>
            </w:tcBorders>
            <w:shd w:val="clear" w:color="auto" w:fill="auto"/>
            <w:noWrap/>
            <w:vAlign w:val="center"/>
            <w:hideMark/>
          </w:tcPr>
          <w:p w14:paraId="2A698E46" w14:textId="77777777" w:rsidR="00577633" w:rsidRPr="00B3641D" w:rsidRDefault="00577633" w:rsidP="0015169C">
            <w:pPr>
              <w:spacing w:after="0" w:line="240" w:lineRule="auto"/>
              <w:jc w:val="right"/>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t>6.241.577.046</w:t>
            </w:r>
          </w:p>
        </w:tc>
        <w:tc>
          <w:tcPr>
            <w:tcW w:w="1915" w:type="dxa"/>
            <w:tcBorders>
              <w:top w:val="nil"/>
              <w:left w:val="nil"/>
              <w:bottom w:val="single" w:sz="4" w:space="0" w:color="auto"/>
              <w:right w:val="single" w:sz="4" w:space="0" w:color="auto"/>
            </w:tcBorders>
            <w:shd w:val="clear" w:color="auto" w:fill="auto"/>
            <w:noWrap/>
            <w:vAlign w:val="center"/>
            <w:hideMark/>
          </w:tcPr>
          <w:p w14:paraId="2E83CF73" w14:textId="77777777" w:rsidR="00577633" w:rsidRPr="00B3641D" w:rsidRDefault="00577633" w:rsidP="0015169C">
            <w:pPr>
              <w:spacing w:after="0" w:line="240" w:lineRule="auto"/>
              <w:jc w:val="right"/>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t>4.500.000.000</w:t>
            </w:r>
          </w:p>
        </w:tc>
        <w:tc>
          <w:tcPr>
            <w:tcW w:w="1843" w:type="dxa"/>
            <w:tcBorders>
              <w:top w:val="nil"/>
              <w:left w:val="nil"/>
              <w:bottom w:val="single" w:sz="4" w:space="0" w:color="auto"/>
              <w:right w:val="single" w:sz="4" w:space="0" w:color="auto"/>
            </w:tcBorders>
            <w:shd w:val="clear" w:color="auto" w:fill="auto"/>
            <w:noWrap/>
            <w:vAlign w:val="center"/>
            <w:hideMark/>
          </w:tcPr>
          <w:p w14:paraId="11BA3537" w14:textId="77777777" w:rsidR="00577633" w:rsidRPr="00B3641D" w:rsidRDefault="00577633" w:rsidP="0015169C">
            <w:pPr>
              <w:spacing w:after="0" w:line="240" w:lineRule="auto"/>
              <w:jc w:val="right"/>
              <w:rPr>
                <w:rFonts w:ascii="Arial" w:eastAsia="Times New Roman" w:hAnsi="Arial" w:cs="Arial"/>
                <w:kern w:val="0"/>
                <w:sz w:val="22"/>
                <w:szCs w:val="22"/>
                <w:lang w:eastAsia="es-CO"/>
                <w14:ligatures w14:val="none"/>
              </w:rPr>
            </w:pPr>
            <w:r w:rsidRPr="00B3641D">
              <w:rPr>
                <w:rFonts w:ascii="Arial" w:eastAsia="Times New Roman" w:hAnsi="Arial" w:cs="Arial"/>
                <w:kern w:val="0"/>
                <w:sz w:val="22"/>
                <w:szCs w:val="22"/>
                <w:lang w:eastAsia="es-CO"/>
                <w14:ligatures w14:val="none"/>
              </w:rPr>
              <w:t>-1.741.577.046</w:t>
            </w:r>
          </w:p>
        </w:tc>
      </w:tr>
      <w:tr w:rsidR="00B3641D" w:rsidRPr="00B3641D" w14:paraId="4C628190" w14:textId="77777777" w:rsidTr="005E57AC">
        <w:trPr>
          <w:trHeight w:val="315"/>
        </w:trPr>
        <w:tc>
          <w:tcPr>
            <w:tcW w:w="3609" w:type="dxa"/>
            <w:tcBorders>
              <w:top w:val="nil"/>
              <w:left w:val="single" w:sz="4" w:space="0" w:color="auto"/>
              <w:bottom w:val="single" w:sz="4" w:space="0" w:color="auto"/>
              <w:right w:val="single" w:sz="4" w:space="0" w:color="auto"/>
            </w:tcBorders>
            <w:shd w:val="clear" w:color="000000" w:fill="D9D9D9"/>
            <w:vAlign w:val="center"/>
            <w:hideMark/>
          </w:tcPr>
          <w:p w14:paraId="7B59153E" w14:textId="77777777" w:rsidR="00577633" w:rsidRPr="00B3641D" w:rsidRDefault="00577633" w:rsidP="0015169C">
            <w:pPr>
              <w:spacing w:after="0" w:line="240" w:lineRule="auto"/>
              <w:jc w:val="both"/>
              <w:rPr>
                <w:rFonts w:ascii="Arial" w:eastAsia="Times New Roman" w:hAnsi="Arial" w:cs="Arial"/>
                <w:b/>
                <w:bCs/>
                <w:kern w:val="0"/>
                <w:sz w:val="22"/>
                <w:szCs w:val="22"/>
                <w:lang w:eastAsia="es-CO"/>
                <w14:ligatures w14:val="none"/>
              </w:rPr>
            </w:pPr>
            <w:r w:rsidRPr="00B3641D">
              <w:rPr>
                <w:rFonts w:ascii="Arial" w:eastAsia="Times New Roman" w:hAnsi="Arial" w:cs="Arial"/>
                <w:b/>
                <w:bCs/>
                <w:kern w:val="0"/>
                <w:sz w:val="22"/>
                <w:szCs w:val="22"/>
                <w:lang w:eastAsia="es-CO"/>
                <w14:ligatures w14:val="none"/>
              </w:rPr>
              <w:t>TOTAL INVERSIÓN</w:t>
            </w:r>
          </w:p>
        </w:tc>
        <w:tc>
          <w:tcPr>
            <w:tcW w:w="1984" w:type="dxa"/>
            <w:tcBorders>
              <w:top w:val="nil"/>
              <w:left w:val="nil"/>
              <w:bottom w:val="single" w:sz="4" w:space="0" w:color="auto"/>
              <w:right w:val="single" w:sz="4" w:space="0" w:color="auto"/>
            </w:tcBorders>
            <w:shd w:val="clear" w:color="000000" w:fill="D9D9D9"/>
            <w:noWrap/>
            <w:vAlign w:val="center"/>
            <w:hideMark/>
          </w:tcPr>
          <w:p w14:paraId="2390F22C" w14:textId="77777777" w:rsidR="00577633" w:rsidRPr="00B3641D" w:rsidRDefault="00577633" w:rsidP="0015169C">
            <w:pPr>
              <w:spacing w:after="0" w:line="240" w:lineRule="auto"/>
              <w:jc w:val="right"/>
              <w:rPr>
                <w:rFonts w:ascii="Arial" w:eastAsia="Times New Roman" w:hAnsi="Arial" w:cs="Arial"/>
                <w:b/>
                <w:bCs/>
                <w:kern w:val="0"/>
                <w:sz w:val="22"/>
                <w:szCs w:val="22"/>
                <w:lang w:eastAsia="es-CO"/>
                <w14:ligatures w14:val="none"/>
              </w:rPr>
            </w:pPr>
            <w:r w:rsidRPr="00B3641D">
              <w:rPr>
                <w:rFonts w:ascii="Arial" w:eastAsia="Times New Roman" w:hAnsi="Arial" w:cs="Arial"/>
                <w:b/>
                <w:bCs/>
                <w:kern w:val="0"/>
                <w:sz w:val="22"/>
                <w:szCs w:val="22"/>
                <w:lang w:eastAsia="es-CO"/>
                <w14:ligatures w14:val="none"/>
              </w:rPr>
              <w:t>140.201.731.450</w:t>
            </w:r>
          </w:p>
        </w:tc>
        <w:tc>
          <w:tcPr>
            <w:tcW w:w="1915" w:type="dxa"/>
            <w:tcBorders>
              <w:top w:val="nil"/>
              <w:left w:val="nil"/>
              <w:bottom w:val="single" w:sz="4" w:space="0" w:color="auto"/>
              <w:right w:val="single" w:sz="4" w:space="0" w:color="auto"/>
            </w:tcBorders>
            <w:shd w:val="clear" w:color="000000" w:fill="D9D9D9"/>
            <w:noWrap/>
            <w:vAlign w:val="center"/>
            <w:hideMark/>
          </w:tcPr>
          <w:p w14:paraId="0AA74533" w14:textId="77777777" w:rsidR="00577633" w:rsidRPr="00B3641D" w:rsidRDefault="00577633" w:rsidP="0015169C">
            <w:pPr>
              <w:spacing w:after="0" w:line="240" w:lineRule="auto"/>
              <w:jc w:val="right"/>
              <w:rPr>
                <w:rFonts w:ascii="Arial" w:eastAsia="Times New Roman" w:hAnsi="Arial" w:cs="Arial"/>
                <w:b/>
                <w:bCs/>
                <w:kern w:val="0"/>
                <w:sz w:val="22"/>
                <w:szCs w:val="22"/>
                <w:lang w:eastAsia="es-CO"/>
                <w14:ligatures w14:val="none"/>
              </w:rPr>
            </w:pPr>
            <w:r w:rsidRPr="00B3641D">
              <w:rPr>
                <w:rFonts w:ascii="Arial" w:eastAsia="Times New Roman" w:hAnsi="Arial" w:cs="Arial"/>
                <w:b/>
                <w:bCs/>
                <w:kern w:val="0"/>
                <w:sz w:val="22"/>
                <w:szCs w:val="22"/>
                <w:lang w:eastAsia="es-CO"/>
                <w14:ligatures w14:val="none"/>
              </w:rPr>
              <w:t>73.125.091.530</w:t>
            </w:r>
          </w:p>
        </w:tc>
        <w:tc>
          <w:tcPr>
            <w:tcW w:w="1843" w:type="dxa"/>
            <w:tcBorders>
              <w:top w:val="nil"/>
              <w:left w:val="nil"/>
              <w:bottom w:val="single" w:sz="4" w:space="0" w:color="auto"/>
              <w:right w:val="single" w:sz="4" w:space="0" w:color="auto"/>
            </w:tcBorders>
            <w:shd w:val="clear" w:color="000000" w:fill="D9D9D9"/>
            <w:noWrap/>
            <w:vAlign w:val="center"/>
            <w:hideMark/>
          </w:tcPr>
          <w:p w14:paraId="4E166661" w14:textId="77777777" w:rsidR="00577633" w:rsidRPr="00B3641D" w:rsidRDefault="00577633" w:rsidP="0015169C">
            <w:pPr>
              <w:spacing w:after="0" w:line="240" w:lineRule="auto"/>
              <w:jc w:val="right"/>
              <w:rPr>
                <w:rFonts w:ascii="Arial" w:eastAsia="Times New Roman" w:hAnsi="Arial" w:cs="Arial"/>
                <w:b/>
                <w:bCs/>
                <w:kern w:val="0"/>
                <w:sz w:val="22"/>
                <w:szCs w:val="22"/>
                <w:lang w:eastAsia="es-CO"/>
                <w14:ligatures w14:val="none"/>
              </w:rPr>
            </w:pPr>
            <w:r w:rsidRPr="00B3641D">
              <w:rPr>
                <w:rFonts w:ascii="Arial" w:eastAsia="Times New Roman" w:hAnsi="Arial" w:cs="Arial"/>
                <w:b/>
                <w:bCs/>
                <w:kern w:val="0"/>
                <w:sz w:val="22"/>
                <w:szCs w:val="22"/>
                <w:lang w:eastAsia="es-CO"/>
                <w14:ligatures w14:val="none"/>
              </w:rPr>
              <w:t>-67.076.639.920</w:t>
            </w:r>
          </w:p>
        </w:tc>
      </w:tr>
    </w:tbl>
    <w:p w14:paraId="5C1B5654" w14:textId="77777777" w:rsidR="00577633" w:rsidRPr="00B3641D" w:rsidRDefault="00577633" w:rsidP="0015169C">
      <w:pPr>
        <w:spacing w:after="0" w:line="240" w:lineRule="auto"/>
        <w:jc w:val="center"/>
        <w:rPr>
          <w:rFonts w:ascii="Arial" w:hAnsi="Arial" w:cs="Arial"/>
          <w:b/>
          <w:bCs/>
          <w:sz w:val="22"/>
          <w:szCs w:val="22"/>
          <w:lang w:val="es-ES"/>
        </w:rPr>
      </w:pPr>
    </w:p>
    <w:p w14:paraId="40B75EA9" w14:textId="3867E7CA" w:rsidR="001D1AD9" w:rsidRPr="00B3641D" w:rsidRDefault="001D1AD9" w:rsidP="0015169C">
      <w:pPr>
        <w:spacing w:after="0" w:line="240" w:lineRule="auto"/>
        <w:jc w:val="both"/>
        <w:rPr>
          <w:rFonts w:ascii="Arial" w:hAnsi="Arial" w:cs="Arial"/>
          <w:sz w:val="22"/>
          <w:szCs w:val="22"/>
          <w:lang w:val="es-ES"/>
        </w:rPr>
      </w:pPr>
      <w:r w:rsidRPr="00B3641D">
        <w:rPr>
          <w:rFonts w:ascii="Arial" w:hAnsi="Arial" w:cs="Arial"/>
          <w:sz w:val="22"/>
          <w:szCs w:val="22"/>
          <w:lang w:val="es-ES"/>
        </w:rPr>
        <w:t>A continuación, se detallan los principales aportes de cada uno de los proyectos misionales y los cuales se verán afectados por el Déficit y el rubro de transferencias de la Dirección de Política de Lucha contra las Drogas que se ve afectado por el déficit en funcionamiento.</w:t>
      </w:r>
    </w:p>
    <w:p w14:paraId="0E46C9FA" w14:textId="77777777" w:rsidR="00286536" w:rsidRPr="00B3641D" w:rsidRDefault="00286536" w:rsidP="0015169C">
      <w:pPr>
        <w:tabs>
          <w:tab w:val="left" w:pos="3794"/>
        </w:tabs>
        <w:spacing w:after="0" w:line="240" w:lineRule="auto"/>
        <w:rPr>
          <w:rFonts w:ascii="Arial" w:hAnsi="Arial" w:cs="Arial"/>
          <w:b/>
          <w:bCs/>
          <w:kern w:val="0"/>
          <w:sz w:val="22"/>
          <w:szCs w:val="22"/>
          <w14:ligatures w14:val="none"/>
        </w:rPr>
      </w:pPr>
      <w:r w:rsidRPr="00B3641D">
        <w:rPr>
          <w:rFonts w:ascii="Arial" w:hAnsi="Arial" w:cs="Arial"/>
          <w:kern w:val="0"/>
          <w:sz w:val="22"/>
          <w:szCs w:val="22"/>
          <w:u w:val="single"/>
          <w14:ligatures w14:val="none"/>
        </w:rPr>
        <w:t>DIRECCION DE JUSTICIA FORMAL</w:t>
      </w:r>
      <w:r w:rsidRPr="00B3641D">
        <w:rPr>
          <w:rFonts w:ascii="Arial" w:hAnsi="Arial" w:cs="Arial"/>
          <w:b/>
          <w:bCs/>
          <w:kern w:val="0"/>
          <w:sz w:val="22"/>
          <w:szCs w:val="22"/>
          <w14:ligatures w14:val="none"/>
        </w:rPr>
        <w:tab/>
      </w:r>
    </w:p>
    <w:p w14:paraId="4CBF2182" w14:textId="77777777" w:rsidR="00286536" w:rsidRPr="00B3641D" w:rsidRDefault="00286536" w:rsidP="0015169C">
      <w:pPr>
        <w:tabs>
          <w:tab w:val="left" w:pos="3794"/>
        </w:tabs>
        <w:spacing w:after="0" w:line="240" w:lineRule="auto"/>
        <w:rPr>
          <w:rFonts w:ascii="Arial" w:hAnsi="Arial" w:cs="Arial"/>
          <w:b/>
          <w:bCs/>
          <w:kern w:val="0"/>
          <w:sz w:val="22"/>
          <w:szCs w:val="22"/>
          <w14:ligatures w14:val="none"/>
        </w:rPr>
      </w:pPr>
    </w:p>
    <w:p w14:paraId="5B756013" w14:textId="77777777" w:rsidR="00286536" w:rsidRPr="00B3641D" w:rsidRDefault="00286536" w:rsidP="0015169C">
      <w:pPr>
        <w:spacing w:after="0" w:line="240" w:lineRule="auto"/>
        <w:jc w:val="both"/>
        <w:rPr>
          <w:rFonts w:ascii="Arial" w:hAnsi="Arial" w:cs="Arial"/>
          <w:kern w:val="0"/>
          <w:sz w:val="22"/>
          <w:szCs w:val="22"/>
          <w14:ligatures w14:val="none"/>
        </w:rPr>
      </w:pPr>
      <w:r w:rsidRPr="00B3641D">
        <w:rPr>
          <w:rFonts w:ascii="Arial" w:hAnsi="Arial" w:cs="Arial"/>
          <w:b/>
          <w:bCs/>
          <w:kern w:val="0"/>
          <w:sz w:val="22"/>
          <w:szCs w:val="22"/>
          <w14:ligatures w14:val="none"/>
        </w:rPr>
        <w:t>Proyecto 1:</w:t>
      </w:r>
      <w:r w:rsidRPr="00B3641D">
        <w:rPr>
          <w:rFonts w:ascii="Arial" w:hAnsi="Arial" w:cs="Arial"/>
          <w:kern w:val="0"/>
          <w:sz w:val="22"/>
          <w:szCs w:val="22"/>
          <w14:ligatures w14:val="none"/>
        </w:rPr>
        <w:t xml:space="preserve"> Implementación de estrategias de promoción de las justicias propias y garantía del pluralismo jurídico a nivel nacional</w:t>
      </w:r>
    </w:p>
    <w:p w14:paraId="40F3AFAA" w14:textId="77777777" w:rsidR="00286536" w:rsidRPr="00B3641D" w:rsidRDefault="00286536" w:rsidP="0015169C">
      <w:pPr>
        <w:spacing w:after="0" w:line="240" w:lineRule="auto"/>
        <w:jc w:val="both"/>
        <w:rPr>
          <w:rFonts w:ascii="Arial" w:hAnsi="Arial" w:cs="Arial"/>
          <w:kern w:val="0"/>
          <w:sz w:val="22"/>
          <w:szCs w:val="22"/>
          <w14:ligatures w14:val="none"/>
        </w:rPr>
      </w:pPr>
    </w:p>
    <w:p w14:paraId="2C7E4A40" w14:textId="20391DD4" w:rsidR="00286536" w:rsidRPr="00B3641D" w:rsidRDefault="00286536" w:rsidP="0015169C">
      <w:pPr>
        <w:spacing w:after="0" w:line="240" w:lineRule="auto"/>
        <w:rPr>
          <w:rFonts w:ascii="Arial" w:hAnsi="Arial" w:cs="Arial"/>
          <w:b/>
          <w:bCs/>
          <w:kern w:val="0"/>
          <w:sz w:val="22"/>
          <w:szCs w:val="22"/>
          <w14:ligatures w14:val="none"/>
        </w:rPr>
      </w:pPr>
      <w:r w:rsidRPr="00B3641D">
        <w:rPr>
          <w:rFonts w:ascii="Arial" w:hAnsi="Arial" w:cs="Arial"/>
          <w:b/>
          <w:bCs/>
          <w:kern w:val="0"/>
          <w:sz w:val="22"/>
          <w:szCs w:val="22"/>
          <w14:ligatures w14:val="none"/>
        </w:rPr>
        <w:t xml:space="preserve">Aportes: </w:t>
      </w:r>
    </w:p>
    <w:p w14:paraId="03F338CB" w14:textId="7EFD574E" w:rsidR="00286536" w:rsidRPr="00B3641D" w:rsidRDefault="00286536" w:rsidP="0015169C">
      <w:pPr>
        <w:numPr>
          <w:ilvl w:val="0"/>
          <w:numId w:val="3"/>
        </w:numPr>
        <w:spacing w:after="0" w:line="240" w:lineRule="auto"/>
        <w:contextualSpacing/>
        <w:jc w:val="both"/>
        <w:rPr>
          <w:rFonts w:ascii="Arial" w:hAnsi="Arial" w:cs="Arial"/>
          <w:kern w:val="0"/>
          <w:sz w:val="22"/>
          <w:szCs w:val="22"/>
          <w14:ligatures w14:val="none"/>
        </w:rPr>
      </w:pPr>
      <w:r w:rsidRPr="00B3641D">
        <w:rPr>
          <w:rFonts w:ascii="Arial" w:hAnsi="Arial" w:cs="Arial"/>
          <w:kern w:val="0"/>
          <w:sz w:val="22"/>
          <w:szCs w:val="22"/>
          <w14:ligatures w14:val="none"/>
        </w:rPr>
        <w:t xml:space="preserve">Crear el  fondo para la pervivencia de las justicias propias está diseñado para apoyar anualmente iniciativas que fortalezcan los sistemas de justicia de comunidades indígenas, negras, afrocolombianas, raizales, palenqueras y </w:t>
      </w:r>
      <w:proofErr w:type="spellStart"/>
      <w:r w:rsidRPr="00B3641D">
        <w:rPr>
          <w:rFonts w:ascii="Arial" w:hAnsi="Arial" w:cs="Arial"/>
          <w:kern w:val="0"/>
          <w:sz w:val="22"/>
          <w:szCs w:val="22"/>
          <w14:ligatures w14:val="none"/>
        </w:rPr>
        <w:t>rrom</w:t>
      </w:r>
      <w:proofErr w:type="spellEnd"/>
      <w:r w:rsidRPr="00B3641D">
        <w:rPr>
          <w:rFonts w:ascii="Arial" w:hAnsi="Arial" w:cs="Arial"/>
          <w:kern w:val="0"/>
          <w:sz w:val="22"/>
          <w:szCs w:val="22"/>
          <w14:ligatures w14:val="none"/>
        </w:rPr>
        <w:t>. Este Fondo incluye todos los pueblos étnicos y ancestrales, permite recibir recursos de cooperación, y está sujeto a supervisión fiscal por la Contraloría General de la República. Los recursos están destinados exclusivamente a su finalidad legal, no al funcionamiento de otras entidades públicas, asegurando su sostenibilidad. Aunque el Fondo no tiene personería jurídica y se crea mediante Decreto, se administra a través de una Sociedad Fiduciaria bajo un contrato de fiducia mercantil, cumpliendo con normas de derecho privado y principios de contratación pública para garantizar transparencia y objetividad.</w:t>
      </w:r>
      <w:r w:rsidR="00B92A9E">
        <w:rPr>
          <w:rFonts w:ascii="Arial" w:hAnsi="Arial" w:cs="Arial"/>
          <w:kern w:val="0"/>
          <w:sz w:val="22"/>
          <w:szCs w:val="22"/>
          <w14:ligatures w14:val="none"/>
        </w:rPr>
        <w:t xml:space="preserve"> (Ver nota de pie de página).</w:t>
      </w:r>
    </w:p>
    <w:p w14:paraId="24D6786C" w14:textId="77777777" w:rsidR="00286536" w:rsidRPr="00B3641D" w:rsidRDefault="00286536" w:rsidP="0015169C">
      <w:pPr>
        <w:spacing w:after="0" w:line="240" w:lineRule="auto"/>
        <w:ind w:left="720"/>
        <w:contextualSpacing/>
        <w:jc w:val="both"/>
        <w:rPr>
          <w:rFonts w:ascii="Arial" w:hAnsi="Arial" w:cs="Arial"/>
          <w:kern w:val="0"/>
          <w:sz w:val="22"/>
          <w:szCs w:val="22"/>
          <w14:ligatures w14:val="none"/>
        </w:rPr>
      </w:pPr>
    </w:p>
    <w:p w14:paraId="52D6954F" w14:textId="77777777" w:rsidR="00286536" w:rsidRPr="00B3641D" w:rsidRDefault="00286536" w:rsidP="0015169C">
      <w:pPr>
        <w:numPr>
          <w:ilvl w:val="0"/>
          <w:numId w:val="3"/>
        </w:numPr>
        <w:spacing w:after="0" w:line="240" w:lineRule="auto"/>
        <w:contextualSpacing/>
        <w:jc w:val="both"/>
        <w:rPr>
          <w:rFonts w:ascii="Arial" w:hAnsi="Arial" w:cs="Arial"/>
          <w:kern w:val="0"/>
          <w:sz w:val="22"/>
          <w:szCs w:val="22"/>
          <w14:ligatures w14:val="none"/>
        </w:rPr>
      </w:pPr>
      <w:r w:rsidRPr="00B3641D">
        <w:rPr>
          <w:rFonts w:ascii="Arial" w:hAnsi="Arial" w:cs="Arial"/>
          <w:kern w:val="0"/>
          <w:sz w:val="22"/>
          <w:szCs w:val="22"/>
          <w14:ligatures w14:val="none"/>
        </w:rPr>
        <w:t xml:space="preserve">Diseñar una caja de herramientas para comunidades étnicas y entidades estatales tiene como objetivo transferir conocimientos técnicos y metodológicos a actores como comunidades étnicas, entidades del Estado y operadores de justicia. Esto se logra mediante la creación de herramientas prácticas, la socialización de casos de éxito en la aplicación de sistemas de justicia propia y el desarrollo de espacios de </w:t>
      </w:r>
      <w:r w:rsidRPr="00B3641D">
        <w:rPr>
          <w:rFonts w:ascii="Arial" w:hAnsi="Arial" w:cs="Arial"/>
          <w:kern w:val="0"/>
          <w:sz w:val="22"/>
          <w:szCs w:val="22"/>
          <w14:ligatures w14:val="none"/>
        </w:rPr>
        <w:lastRenderedPageBreak/>
        <w:t>formación en coordinación interjurisdiccional. El propósito es garantizar el funcionamiento y la articulación de los sistemas de justicia propia con el Sistema Judicial Nacional. Además, se enfoca en el diseño de herramientas y formación en temas como enfoque diferencial étnico, Jurisdicción Especial Indígena y pluralismo jurídico, y en el cumplimiento de acuerdos entre el Gobierno y las comunidades étnicas.</w:t>
      </w:r>
    </w:p>
    <w:p w14:paraId="0D2ADBE2" w14:textId="77777777" w:rsidR="00286536" w:rsidRPr="00B3641D" w:rsidRDefault="00286536" w:rsidP="0015169C">
      <w:pPr>
        <w:numPr>
          <w:ilvl w:val="0"/>
          <w:numId w:val="3"/>
        </w:numPr>
        <w:spacing w:before="100" w:beforeAutospacing="1" w:after="0" w:line="240" w:lineRule="auto"/>
        <w:jc w:val="both"/>
        <w:rPr>
          <w:rFonts w:ascii="Arial" w:eastAsia="Times New Roman" w:hAnsi="Arial" w:cs="Arial"/>
          <w:kern w:val="0"/>
          <w:sz w:val="22"/>
          <w:szCs w:val="22"/>
          <w:lang w:eastAsia="es-MX"/>
          <w14:ligatures w14:val="none"/>
        </w:rPr>
      </w:pPr>
      <w:r w:rsidRPr="00B3641D">
        <w:rPr>
          <w:rFonts w:ascii="Arial" w:eastAsia="Times New Roman" w:hAnsi="Arial" w:cs="Arial"/>
          <w:kern w:val="0"/>
          <w:sz w:val="22"/>
          <w:szCs w:val="22"/>
          <w:lang w:eastAsia="es-MX"/>
          <w14:ligatures w14:val="none"/>
        </w:rPr>
        <w:t>Diseñar e implementar estrategias para abordar la violencia de género contra mujeres indígenas incluyen establecer diálogos con líderes y organizaciones para entender sus necesidades, realizar investigaciones participativas sobre sus experiencias, y crear mecanismos de monitoreo para evaluar y mejorar las intervenciones. Se fomentará su participación en la toma de decisiones, se llevarán a cabo campañas de sensibilización culturalmente apropiadas, y se elaborarán protocolos específicos adaptados a sus contextos culturales y lingüísticos.</w:t>
      </w:r>
    </w:p>
    <w:p w14:paraId="40421AF5" w14:textId="77777777" w:rsidR="00286536" w:rsidRPr="00B3641D" w:rsidRDefault="00286536" w:rsidP="0015169C">
      <w:pPr>
        <w:numPr>
          <w:ilvl w:val="0"/>
          <w:numId w:val="3"/>
        </w:numPr>
        <w:spacing w:after="0" w:line="240" w:lineRule="auto"/>
        <w:contextualSpacing/>
        <w:jc w:val="both"/>
        <w:rPr>
          <w:rFonts w:ascii="Arial" w:hAnsi="Arial" w:cs="Arial"/>
          <w:kern w:val="0"/>
          <w:sz w:val="22"/>
          <w:szCs w:val="22"/>
          <w14:ligatures w14:val="none"/>
        </w:rPr>
      </w:pPr>
      <w:r w:rsidRPr="00B3641D">
        <w:rPr>
          <w:rFonts w:ascii="Arial" w:hAnsi="Arial" w:cs="Arial"/>
          <w:kern w:val="0"/>
          <w:sz w:val="22"/>
          <w:szCs w:val="22"/>
          <w14:ligatures w14:val="none"/>
        </w:rPr>
        <w:t>Continuar con la asistencia técnica a las comunidades étnicas en el desarrollo de acciones de fortalecimiento de su justicia propia</w:t>
      </w:r>
    </w:p>
    <w:p w14:paraId="43110923" w14:textId="77777777" w:rsidR="00286536" w:rsidRPr="00B3641D" w:rsidRDefault="00286536" w:rsidP="0015169C">
      <w:pPr>
        <w:spacing w:after="0" w:line="240" w:lineRule="auto"/>
        <w:ind w:left="720"/>
        <w:contextualSpacing/>
        <w:jc w:val="both"/>
        <w:rPr>
          <w:rFonts w:ascii="Arial" w:hAnsi="Arial" w:cs="Arial"/>
          <w:kern w:val="0"/>
          <w:sz w:val="22"/>
          <w:szCs w:val="22"/>
          <w14:ligatures w14:val="none"/>
        </w:rPr>
      </w:pPr>
    </w:p>
    <w:p w14:paraId="7F985F46" w14:textId="77777777" w:rsidR="00286536" w:rsidRPr="00B3641D" w:rsidRDefault="00286536" w:rsidP="0015169C">
      <w:pPr>
        <w:numPr>
          <w:ilvl w:val="0"/>
          <w:numId w:val="3"/>
        </w:numPr>
        <w:spacing w:after="0" w:line="240" w:lineRule="auto"/>
        <w:contextualSpacing/>
        <w:jc w:val="both"/>
        <w:rPr>
          <w:rFonts w:ascii="Arial" w:hAnsi="Arial" w:cs="Arial"/>
          <w:kern w:val="0"/>
          <w:sz w:val="22"/>
          <w:szCs w:val="22"/>
          <w14:ligatures w14:val="none"/>
        </w:rPr>
      </w:pPr>
      <w:r w:rsidRPr="00B3641D">
        <w:rPr>
          <w:rFonts w:ascii="Arial" w:hAnsi="Arial" w:cs="Arial"/>
          <w:kern w:val="0"/>
          <w:sz w:val="22"/>
          <w:szCs w:val="22"/>
          <w14:ligatures w14:val="none"/>
        </w:rPr>
        <w:t>Dar impulso al Proyecto de Ley que regula el artículo 246 de la Constitución Política de Colombia, relacionada con la Coordinación Interjurisdiccional, (Acuerdo IT2-18).</w:t>
      </w:r>
    </w:p>
    <w:p w14:paraId="138BFF49" w14:textId="77777777" w:rsidR="00286536" w:rsidRPr="00B3641D" w:rsidRDefault="00286536" w:rsidP="0015169C">
      <w:pPr>
        <w:spacing w:after="0" w:line="240" w:lineRule="auto"/>
        <w:ind w:left="720"/>
        <w:contextualSpacing/>
        <w:jc w:val="both"/>
        <w:rPr>
          <w:rFonts w:ascii="Arial" w:hAnsi="Arial" w:cs="Arial"/>
          <w:kern w:val="0"/>
          <w:sz w:val="22"/>
          <w:szCs w:val="22"/>
          <w14:ligatures w14:val="none"/>
        </w:rPr>
      </w:pPr>
    </w:p>
    <w:p w14:paraId="7CCD5AEC" w14:textId="77777777" w:rsidR="00286536" w:rsidRPr="00B3641D" w:rsidRDefault="00286536" w:rsidP="0015169C">
      <w:pPr>
        <w:numPr>
          <w:ilvl w:val="0"/>
          <w:numId w:val="3"/>
        </w:numPr>
        <w:spacing w:after="0" w:line="240" w:lineRule="auto"/>
        <w:contextualSpacing/>
        <w:jc w:val="both"/>
        <w:rPr>
          <w:rFonts w:ascii="Arial" w:hAnsi="Arial" w:cs="Arial"/>
          <w:kern w:val="0"/>
          <w:sz w:val="22"/>
          <w:szCs w:val="22"/>
          <w14:ligatures w14:val="none"/>
        </w:rPr>
      </w:pPr>
      <w:r w:rsidRPr="00B3641D">
        <w:rPr>
          <w:rFonts w:ascii="Arial" w:hAnsi="Arial" w:cs="Arial"/>
          <w:kern w:val="0"/>
          <w:sz w:val="22"/>
          <w:szCs w:val="22"/>
          <w14:ligatures w14:val="none"/>
        </w:rPr>
        <w:t>Apoyar técnica y financieramente  iniciativas comunitarias de fortalecimiento de la Jurisdicción Especial Indígena. (Acuerdo IT2-20, IT2-209 y PDSJ)</w:t>
      </w:r>
    </w:p>
    <w:p w14:paraId="6D2613E8" w14:textId="77777777" w:rsidR="00286536" w:rsidRPr="00B3641D" w:rsidRDefault="00286536" w:rsidP="0015169C">
      <w:pPr>
        <w:spacing w:after="0" w:line="240" w:lineRule="auto"/>
        <w:ind w:left="720"/>
        <w:contextualSpacing/>
        <w:jc w:val="both"/>
        <w:rPr>
          <w:rFonts w:ascii="Arial" w:hAnsi="Arial" w:cs="Arial"/>
          <w:kern w:val="0"/>
          <w:sz w:val="22"/>
          <w:szCs w:val="22"/>
          <w14:ligatures w14:val="none"/>
        </w:rPr>
      </w:pPr>
    </w:p>
    <w:p w14:paraId="68D69501" w14:textId="77777777" w:rsidR="00286536" w:rsidRPr="00B3641D" w:rsidRDefault="00286536" w:rsidP="0015169C">
      <w:pPr>
        <w:numPr>
          <w:ilvl w:val="0"/>
          <w:numId w:val="3"/>
        </w:numPr>
        <w:spacing w:after="0" w:line="240" w:lineRule="auto"/>
        <w:contextualSpacing/>
        <w:jc w:val="both"/>
        <w:rPr>
          <w:rFonts w:ascii="Arial" w:hAnsi="Arial" w:cs="Arial"/>
          <w:kern w:val="0"/>
          <w:sz w:val="22"/>
          <w:szCs w:val="22"/>
          <w14:ligatures w14:val="none"/>
        </w:rPr>
      </w:pPr>
      <w:r w:rsidRPr="00B3641D">
        <w:rPr>
          <w:rFonts w:ascii="Arial" w:hAnsi="Arial" w:cs="Arial"/>
          <w:kern w:val="0"/>
          <w:sz w:val="22"/>
          <w:szCs w:val="22"/>
          <w14:ligatures w14:val="none"/>
        </w:rPr>
        <w:t>Apoyar la implementación de la fase I del Plan Estratégico para el fortalecimiento de la JEI  (Acuerdo IT2-19)</w:t>
      </w:r>
    </w:p>
    <w:p w14:paraId="0B1F2C98" w14:textId="77777777" w:rsidR="00286536" w:rsidRPr="00B3641D" w:rsidRDefault="00286536" w:rsidP="0015169C">
      <w:pPr>
        <w:spacing w:after="0" w:line="240" w:lineRule="auto"/>
        <w:ind w:left="720"/>
        <w:contextualSpacing/>
        <w:jc w:val="both"/>
        <w:rPr>
          <w:rFonts w:ascii="Arial" w:hAnsi="Arial" w:cs="Arial"/>
          <w:kern w:val="0"/>
          <w:sz w:val="22"/>
          <w:szCs w:val="22"/>
          <w14:ligatures w14:val="none"/>
        </w:rPr>
      </w:pPr>
    </w:p>
    <w:p w14:paraId="45FE85E8" w14:textId="77777777" w:rsidR="00286536" w:rsidRPr="00B3641D" w:rsidRDefault="00286536" w:rsidP="0015169C">
      <w:pPr>
        <w:numPr>
          <w:ilvl w:val="0"/>
          <w:numId w:val="3"/>
        </w:numPr>
        <w:spacing w:after="0" w:line="240" w:lineRule="auto"/>
        <w:contextualSpacing/>
        <w:jc w:val="both"/>
        <w:rPr>
          <w:rFonts w:ascii="Arial" w:hAnsi="Arial" w:cs="Arial"/>
          <w:kern w:val="0"/>
          <w:sz w:val="22"/>
          <w:szCs w:val="22"/>
          <w14:ligatures w14:val="none"/>
        </w:rPr>
      </w:pPr>
      <w:r w:rsidRPr="00B3641D">
        <w:rPr>
          <w:rFonts w:ascii="Arial" w:hAnsi="Arial" w:cs="Arial"/>
          <w:kern w:val="0"/>
          <w:sz w:val="22"/>
          <w:szCs w:val="22"/>
          <w14:ligatures w14:val="none"/>
        </w:rPr>
        <w:t xml:space="preserve">Concertar con la comunidad </w:t>
      </w:r>
      <w:proofErr w:type="spellStart"/>
      <w:r w:rsidRPr="00B3641D">
        <w:rPr>
          <w:rFonts w:ascii="Arial" w:hAnsi="Arial" w:cs="Arial"/>
          <w:kern w:val="0"/>
          <w:sz w:val="22"/>
          <w:szCs w:val="22"/>
          <w14:ligatures w14:val="none"/>
        </w:rPr>
        <w:t>Rrom</w:t>
      </w:r>
      <w:proofErr w:type="spellEnd"/>
      <w:r w:rsidRPr="00B3641D">
        <w:rPr>
          <w:rFonts w:ascii="Arial" w:hAnsi="Arial" w:cs="Arial"/>
          <w:kern w:val="0"/>
          <w:sz w:val="22"/>
          <w:szCs w:val="22"/>
          <w14:ligatures w14:val="none"/>
        </w:rPr>
        <w:t xml:space="preserve"> y sus mayores la propuesta de actualización del marco normativo del pueblo </w:t>
      </w:r>
      <w:proofErr w:type="spellStart"/>
      <w:r w:rsidRPr="00B3641D">
        <w:rPr>
          <w:rFonts w:ascii="Arial" w:hAnsi="Arial" w:cs="Arial"/>
          <w:kern w:val="0"/>
          <w:sz w:val="22"/>
          <w:szCs w:val="22"/>
          <w14:ligatures w14:val="none"/>
        </w:rPr>
        <w:t>Rrom</w:t>
      </w:r>
      <w:proofErr w:type="spellEnd"/>
      <w:r w:rsidRPr="00B3641D">
        <w:rPr>
          <w:rFonts w:ascii="Arial" w:hAnsi="Arial" w:cs="Arial"/>
          <w:kern w:val="0"/>
          <w:sz w:val="22"/>
          <w:szCs w:val="22"/>
          <w14:ligatures w14:val="none"/>
        </w:rPr>
        <w:t xml:space="preserve"> en Colombia, mediante la creación del capítulo de justicia propia del pueblo </w:t>
      </w:r>
      <w:proofErr w:type="spellStart"/>
      <w:r w:rsidRPr="00B3641D">
        <w:rPr>
          <w:rFonts w:ascii="Arial" w:hAnsi="Arial" w:cs="Arial"/>
          <w:kern w:val="0"/>
          <w:sz w:val="22"/>
          <w:szCs w:val="22"/>
          <w14:ligatures w14:val="none"/>
        </w:rPr>
        <w:t>Rrom</w:t>
      </w:r>
      <w:proofErr w:type="spellEnd"/>
      <w:r w:rsidRPr="00B3641D">
        <w:rPr>
          <w:rFonts w:ascii="Arial" w:hAnsi="Arial" w:cs="Arial"/>
          <w:kern w:val="0"/>
          <w:sz w:val="22"/>
          <w:szCs w:val="22"/>
          <w14:ligatures w14:val="none"/>
        </w:rPr>
        <w:t xml:space="preserve"> en el modificatorio del Decreto 2957 de 2010. (Acuerdo RT2-5).</w:t>
      </w:r>
    </w:p>
    <w:p w14:paraId="5063E215" w14:textId="77777777" w:rsidR="00286536" w:rsidRPr="00B3641D" w:rsidRDefault="00286536" w:rsidP="0015169C">
      <w:pPr>
        <w:spacing w:after="0" w:line="240" w:lineRule="auto"/>
        <w:ind w:left="720"/>
        <w:contextualSpacing/>
        <w:jc w:val="both"/>
        <w:rPr>
          <w:rFonts w:ascii="Arial" w:hAnsi="Arial" w:cs="Arial"/>
          <w:kern w:val="0"/>
          <w:sz w:val="22"/>
          <w:szCs w:val="22"/>
          <w14:ligatures w14:val="none"/>
        </w:rPr>
      </w:pPr>
    </w:p>
    <w:p w14:paraId="22E52070" w14:textId="77777777" w:rsidR="00286536" w:rsidRPr="00B3641D" w:rsidRDefault="00286536" w:rsidP="0015169C">
      <w:pPr>
        <w:numPr>
          <w:ilvl w:val="0"/>
          <w:numId w:val="3"/>
        </w:numPr>
        <w:spacing w:after="0" w:line="240" w:lineRule="auto"/>
        <w:contextualSpacing/>
        <w:jc w:val="both"/>
        <w:rPr>
          <w:rFonts w:ascii="Arial" w:hAnsi="Arial" w:cs="Arial"/>
          <w:kern w:val="0"/>
          <w:sz w:val="22"/>
          <w:szCs w:val="22"/>
          <w14:ligatures w14:val="none"/>
        </w:rPr>
      </w:pPr>
      <w:r w:rsidRPr="00B3641D">
        <w:rPr>
          <w:rFonts w:ascii="Arial" w:hAnsi="Arial" w:cs="Arial"/>
          <w:kern w:val="0"/>
          <w:sz w:val="22"/>
          <w:szCs w:val="22"/>
          <w14:ligatures w14:val="none"/>
        </w:rPr>
        <w:t>Apoyar la construcción de los mandatos del pueblo AWÁ en el marco del cumplimiento del auto 620 de 2017.</w:t>
      </w:r>
    </w:p>
    <w:p w14:paraId="4B1A363D" w14:textId="77777777" w:rsidR="00286536" w:rsidRPr="00B3641D" w:rsidRDefault="00286536" w:rsidP="0015169C">
      <w:pPr>
        <w:spacing w:after="0" w:line="240" w:lineRule="auto"/>
        <w:ind w:left="720"/>
        <w:contextualSpacing/>
        <w:jc w:val="both"/>
        <w:rPr>
          <w:rFonts w:ascii="Arial" w:hAnsi="Arial" w:cs="Arial"/>
          <w:kern w:val="0"/>
          <w:sz w:val="22"/>
          <w:szCs w:val="22"/>
          <w14:ligatures w14:val="none"/>
        </w:rPr>
      </w:pPr>
    </w:p>
    <w:p w14:paraId="479F9BED" w14:textId="77777777" w:rsidR="00286536" w:rsidRPr="00B3641D" w:rsidRDefault="00286536" w:rsidP="0015169C">
      <w:pPr>
        <w:numPr>
          <w:ilvl w:val="0"/>
          <w:numId w:val="3"/>
        </w:numPr>
        <w:spacing w:after="0" w:line="240" w:lineRule="auto"/>
        <w:contextualSpacing/>
        <w:jc w:val="both"/>
        <w:rPr>
          <w:rFonts w:ascii="Arial" w:hAnsi="Arial" w:cs="Arial"/>
          <w:kern w:val="0"/>
          <w:sz w:val="22"/>
          <w:szCs w:val="22"/>
          <w14:ligatures w14:val="none"/>
        </w:rPr>
      </w:pPr>
      <w:r w:rsidRPr="00B3641D">
        <w:rPr>
          <w:rFonts w:ascii="Arial" w:hAnsi="Arial" w:cs="Arial"/>
          <w:kern w:val="0"/>
          <w:sz w:val="22"/>
          <w:szCs w:val="22"/>
          <w14:ligatures w14:val="none"/>
        </w:rPr>
        <w:t>Apoyar a las comunidades NARP en la revisión del componente de pluralismo y justicia del PDSJ 2017 - 2027. (Acuerdo NT2-85)</w:t>
      </w:r>
    </w:p>
    <w:p w14:paraId="512D9DCD" w14:textId="77777777" w:rsidR="00286536" w:rsidRPr="00B3641D" w:rsidRDefault="00286536" w:rsidP="0015169C">
      <w:pPr>
        <w:spacing w:after="0" w:line="240" w:lineRule="auto"/>
        <w:jc w:val="both"/>
        <w:rPr>
          <w:rFonts w:ascii="Arial" w:hAnsi="Arial" w:cs="Arial"/>
          <w:kern w:val="0"/>
          <w:sz w:val="22"/>
          <w:szCs w:val="22"/>
          <w14:ligatures w14:val="none"/>
        </w:rPr>
      </w:pPr>
    </w:p>
    <w:p w14:paraId="5E0B9EFB" w14:textId="0108E899" w:rsidR="00286536" w:rsidRPr="00B3641D" w:rsidRDefault="00286536" w:rsidP="0015169C">
      <w:pPr>
        <w:spacing w:after="0" w:line="240" w:lineRule="auto"/>
        <w:jc w:val="both"/>
        <w:rPr>
          <w:rFonts w:ascii="Arial" w:hAnsi="Arial" w:cs="Arial"/>
          <w:kern w:val="0"/>
          <w:sz w:val="22"/>
          <w:szCs w:val="22"/>
          <w:lang w:val="es-ES"/>
          <w14:ligatures w14:val="none"/>
        </w:rPr>
      </w:pPr>
      <w:r w:rsidRPr="00B3641D">
        <w:rPr>
          <w:rFonts w:ascii="Arial" w:hAnsi="Arial" w:cs="Arial"/>
          <w:b/>
          <w:bCs/>
          <w:kern w:val="0"/>
          <w:sz w:val="22"/>
          <w:szCs w:val="22"/>
          <w:lang w:val="es-ES"/>
          <w14:ligatures w14:val="none"/>
        </w:rPr>
        <w:t>Proyecto 2:</w:t>
      </w:r>
      <w:r w:rsidRPr="00B3641D">
        <w:rPr>
          <w:rFonts w:ascii="Arial" w:hAnsi="Arial" w:cs="Arial"/>
          <w:kern w:val="0"/>
          <w:sz w:val="22"/>
          <w:szCs w:val="22"/>
          <w:lang w:val="es-ES"/>
          <w14:ligatures w14:val="none"/>
        </w:rPr>
        <w:t xml:space="preserve"> Implementación de estrategias para el acceso a la justicia con enfoque de género, diferencial e interseccional a </w:t>
      </w:r>
      <w:r w:rsidR="00B92A9E" w:rsidRPr="00B3641D">
        <w:rPr>
          <w:rFonts w:ascii="Arial" w:hAnsi="Arial" w:cs="Arial"/>
          <w:kern w:val="0"/>
          <w:sz w:val="22"/>
          <w:szCs w:val="22"/>
          <w:lang w:val="es-ES"/>
          <w14:ligatures w14:val="none"/>
        </w:rPr>
        <w:t>nivel Nacional</w:t>
      </w:r>
      <w:r w:rsidR="00B92A9E">
        <w:rPr>
          <w:rFonts w:ascii="Arial" w:hAnsi="Arial" w:cs="Arial"/>
          <w:kern w:val="0"/>
          <w:sz w:val="22"/>
          <w:szCs w:val="22"/>
          <w:lang w:val="es-ES"/>
          <w14:ligatures w14:val="none"/>
        </w:rPr>
        <w:t>.</w:t>
      </w:r>
    </w:p>
    <w:p w14:paraId="7EDEF765" w14:textId="77777777" w:rsidR="00286536" w:rsidRPr="00B3641D" w:rsidRDefault="00286536" w:rsidP="0015169C">
      <w:pPr>
        <w:spacing w:after="0" w:line="240" w:lineRule="auto"/>
        <w:rPr>
          <w:rFonts w:ascii="Arial" w:hAnsi="Arial" w:cs="Arial"/>
          <w:b/>
          <w:bCs/>
          <w:kern w:val="0"/>
          <w:sz w:val="22"/>
          <w:szCs w:val="22"/>
          <w14:ligatures w14:val="none"/>
        </w:rPr>
      </w:pPr>
    </w:p>
    <w:p w14:paraId="6A1A43D5" w14:textId="77777777" w:rsidR="00286536" w:rsidRPr="00B3641D" w:rsidRDefault="00286536" w:rsidP="0015169C">
      <w:pPr>
        <w:spacing w:after="0" w:line="240" w:lineRule="auto"/>
        <w:jc w:val="both"/>
        <w:rPr>
          <w:rFonts w:ascii="Arial" w:hAnsi="Arial" w:cs="Arial"/>
          <w:b/>
          <w:bCs/>
          <w:kern w:val="0"/>
          <w:sz w:val="22"/>
          <w:szCs w:val="22"/>
          <w:lang w:val="es-ES"/>
          <w14:ligatures w14:val="none"/>
        </w:rPr>
      </w:pPr>
      <w:r w:rsidRPr="00B3641D">
        <w:rPr>
          <w:rFonts w:ascii="Arial" w:hAnsi="Arial" w:cs="Arial"/>
          <w:b/>
          <w:bCs/>
          <w:kern w:val="0"/>
          <w:sz w:val="22"/>
          <w:szCs w:val="22"/>
          <w:lang w:val="es-ES"/>
          <w14:ligatures w14:val="none"/>
        </w:rPr>
        <w:t>Aportes:</w:t>
      </w:r>
    </w:p>
    <w:p w14:paraId="0CA92044" w14:textId="77777777" w:rsidR="00286536" w:rsidRPr="00B3641D" w:rsidRDefault="00286536" w:rsidP="0015169C">
      <w:pPr>
        <w:numPr>
          <w:ilvl w:val="0"/>
          <w:numId w:val="4"/>
        </w:numPr>
        <w:spacing w:after="0" w:line="240" w:lineRule="auto"/>
        <w:contextualSpacing/>
        <w:jc w:val="both"/>
        <w:rPr>
          <w:rFonts w:ascii="Arial" w:hAnsi="Arial" w:cs="Arial"/>
          <w:kern w:val="0"/>
          <w:sz w:val="22"/>
          <w:szCs w:val="22"/>
          <w:lang w:val="es-ES"/>
          <w14:ligatures w14:val="none"/>
        </w:rPr>
      </w:pPr>
      <w:r w:rsidRPr="00B3641D">
        <w:rPr>
          <w:rFonts w:ascii="Arial" w:hAnsi="Arial" w:cs="Arial"/>
          <w:kern w:val="0"/>
          <w:sz w:val="22"/>
          <w:szCs w:val="22"/>
          <w:lang w:val="es-ES"/>
          <w14:ligatures w14:val="none"/>
        </w:rPr>
        <w:t>Implementación de ecosistemas territoriales de acceso a la justicia para garantizar que todas las personas puedan acceder a mecanismos efectivos de resolución de conflictos y protección de derechos, sin importar su ubicación geográfica o situación socioeconómica. Estos ecosistemas integran esfuerzos de diversos actores como el gobierno, ONG, instituciones académicas, sector privado y la comunidad.</w:t>
      </w:r>
    </w:p>
    <w:p w14:paraId="4F479B08" w14:textId="77777777" w:rsidR="00286536" w:rsidRPr="00B3641D" w:rsidRDefault="00286536" w:rsidP="0015169C">
      <w:pPr>
        <w:numPr>
          <w:ilvl w:val="0"/>
          <w:numId w:val="4"/>
        </w:numPr>
        <w:spacing w:after="0" w:line="240" w:lineRule="auto"/>
        <w:contextualSpacing/>
        <w:jc w:val="both"/>
        <w:rPr>
          <w:rFonts w:ascii="Arial" w:hAnsi="Arial" w:cs="Arial"/>
          <w:kern w:val="0"/>
          <w:sz w:val="22"/>
          <w:szCs w:val="22"/>
          <w:lang w:val="es-ES"/>
          <w14:ligatures w14:val="none"/>
        </w:rPr>
      </w:pPr>
      <w:r w:rsidRPr="00B3641D">
        <w:rPr>
          <w:rFonts w:ascii="Arial" w:hAnsi="Arial" w:cs="Arial"/>
          <w:kern w:val="0"/>
          <w:sz w:val="22"/>
          <w:szCs w:val="22"/>
          <w:lang w:val="es-ES"/>
          <w14:ligatures w14:val="none"/>
        </w:rPr>
        <w:t xml:space="preserve">Diseñar e implementar el portafolio integral de fortalecimiento en diversidad humana y acceso a la justicia inclusiva ofrece programas especializados para instituciones gubernamentales, ONG, ciudadanos y profesionales del derecho. Su objetivo es transferir conocimientos y habilidades en sensibilización cultural, igualdad de género </w:t>
      </w:r>
      <w:r w:rsidRPr="00B3641D">
        <w:rPr>
          <w:rFonts w:ascii="Arial" w:hAnsi="Arial" w:cs="Arial"/>
          <w:kern w:val="0"/>
          <w:sz w:val="22"/>
          <w:szCs w:val="22"/>
          <w:lang w:val="es-ES"/>
          <w14:ligatures w14:val="none"/>
        </w:rPr>
        <w:lastRenderedPageBreak/>
        <w:t>y prácticas legales inclusivas, preparando a los participantes para abordar y resolver problemas relacionados con la diversidad y la inclusión.</w:t>
      </w:r>
    </w:p>
    <w:p w14:paraId="091362F1" w14:textId="77777777" w:rsidR="00286536" w:rsidRPr="00B3641D" w:rsidRDefault="00286536" w:rsidP="0015169C">
      <w:pPr>
        <w:spacing w:after="0" w:line="240" w:lineRule="auto"/>
        <w:ind w:left="720"/>
        <w:contextualSpacing/>
        <w:jc w:val="both"/>
        <w:rPr>
          <w:rFonts w:ascii="Arial" w:hAnsi="Arial" w:cs="Arial"/>
          <w:kern w:val="0"/>
          <w:sz w:val="22"/>
          <w:szCs w:val="22"/>
          <w:lang w:val="es-ES"/>
          <w14:ligatures w14:val="none"/>
        </w:rPr>
      </w:pPr>
    </w:p>
    <w:p w14:paraId="47C773A5" w14:textId="77777777" w:rsidR="00286536" w:rsidRPr="00B3641D" w:rsidRDefault="00286536" w:rsidP="0015169C">
      <w:pPr>
        <w:numPr>
          <w:ilvl w:val="0"/>
          <w:numId w:val="4"/>
        </w:numPr>
        <w:spacing w:after="0" w:line="240" w:lineRule="auto"/>
        <w:contextualSpacing/>
        <w:jc w:val="both"/>
        <w:rPr>
          <w:rFonts w:ascii="Arial" w:hAnsi="Arial" w:cs="Arial"/>
          <w:kern w:val="0"/>
          <w:sz w:val="22"/>
          <w:szCs w:val="22"/>
          <w:lang w:val="es-ES"/>
          <w14:ligatures w14:val="none"/>
        </w:rPr>
      </w:pPr>
      <w:r w:rsidRPr="00B3641D">
        <w:rPr>
          <w:rFonts w:ascii="Arial" w:eastAsia="Arial" w:hAnsi="Arial" w:cs="Arial"/>
          <w:kern w:val="0"/>
          <w:sz w:val="22"/>
          <w:szCs w:val="22"/>
          <w:lang w:val="es-ES"/>
          <w14:ligatures w14:val="none"/>
        </w:rPr>
        <w:t>ampliar su alcance y cobertura de la red Tejiendo Justicia para mejorar el acceso a la justicia mediante consultorios jurídicos. Además, se ofrecerán programas de capacitación con enfoques diferenciales e inclusivos, especialmente dirigidos a mujeres, población OSIG, personas con discapacidad y otros grupos vulnerables.</w:t>
      </w:r>
    </w:p>
    <w:p w14:paraId="49AC4E58" w14:textId="77777777" w:rsidR="00286536" w:rsidRPr="00B3641D" w:rsidRDefault="00286536" w:rsidP="0015169C">
      <w:pPr>
        <w:spacing w:after="0" w:line="240" w:lineRule="auto"/>
        <w:ind w:left="720"/>
        <w:contextualSpacing/>
        <w:jc w:val="both"/>
        <w:rPr>
          <w:rFonts w:ascii="Arial" w:hAnsi="Arial" w:cs="Arial"/>
          <w:kern w:val="0"/>
          <w:sz w:val="22"/>
          <w:szCs w:val="22"/>
          <w:lang w:val="es-ES"/>
          <w14:ligatures w14:val="none"/>
        </w:rPr>
      </w:pPr>
    </w:p>
    <w:p w14:paraId="724651CB" w14:textId="3A2D0D25" w:rsidR="00286536" w:rsidRPr="00B3641D" w:rsidRDefault="00286536" w:rsidP="0015169C">
      <w:pPr>
        <w:numPr>
          <w:ilvl w:val="0"/>
          <w:numId w:val="4"/>
        </w:numPr>
        <w:spacing w:after="0" w:line="240" w:lineRule="auto"/>
        <w:contextualSpacing/>
        <w:jc w:val="both"/>
        <w:rPr>
          <w:rFonts w:ascii="Arial" w:hAnsi="Arial" w:cs="Arial"/>
          <w:kern w:val="0"/>
          <w:sz w:val="22"/>
          <w:szCs w:val="22"/>
          <w:lang w:val="es-ES"/>
          <w14:ligatures w14:val="none"/>
        </w:rPr>
      </w:pPr>
      <w:r w:rsidRPr="00B3641D">
        <w:rPr>
          <w:rFonts w:ascii="Arial" w:hAnsi="Arial" w:cs="Arial"/>
          <w:kern w:val="0"/>
          <w:sz w:val="22"/>
          <w:szCs w:val="22"/>
          <w:lang w:val="es-ES"/>
          <w14:ligatures w14:val="none"/>
        </w:rPr>
        <w:t xml:space="preserve">Continuar y robustecer la estrategia </w:t>
      </w:r>
      <w:r w:rsidR="00B92A9E" w:rsidRPr="00B3641D">
        <w:rPr>
          <w:rFonts w:ascii="Arial" w:hAnsi="Arial" w:cs="Arial"/>
          <w:kern w:val="0"/>
          <w:sz w:val="22"/>
          <w:szCs w:val="22"/>
          <w:lang w:val="es-ES"/>
          <w14:ligatures w14:val="none"/>
        </w:rPr>
        <w:t>de entornos</w:t>
      </w:r>
      <w:r w:rsidRPr="00B3641D">
        <w:rPr>
          <w:rFonts w:ascii="Arial" w:hAnsi="Arial" w:cs="Arial"/>
          <w:kern w:val="0"/>
          <w:sz w:val="22"/>
          <w:szCs w:val="22"/>
          <w:lang w:val="es-ES"/>
          <w14:ligatures w14:val="none"/>
        </w:rPr>
        <w:t xml:space="preserve"> protectores para garantizar la protección de derechos y fomentar la justicia inclusiva para mujeres y personas LGBT en áreas rurales. Esto se logra mediante la colaboración entre instituciones como ONG y entidades de la sociedad civil, y operadores de justicia, para desarrollar y aplicar estrategias integrales y diferenciales. La capacitación y sensibilización de los operadores de justicia aseguran que se reconozcan y aborden las realidades y desafíos específicos de estos grupos vulnerables, promoviendo su seguridad y bienestar.</w:t>
      </w:r>
    </w:p>
    <w:p w14:paraId="0EBCD20F" w14:textId="77777777" w:rsidR="00286536" w:rsidRPr="00B3641D" w:rsidRDefault="00286536" w:rsidP="0015169C">
      <w:pPr>
        <w:spacing w:after="0" w:line="240" w:lineRule="auto"/>
        <w:ind w:left="720"/>
        <w:contextualSpacing/>
        <w:jc w:val="both"/>
        <w:rPr>
          <w:rFonts w:ascii="Arial" w:hAnsi="Arial" w:cs="Arial"/>
          <w:kern w:val="0"/>
          <w:sz w:val="22"/>
          <w:szCs w:val="22"/>
          <w:lang w:val="es-ES"/>
          <w14:ligatures w14:val="none"/>
        </w:rPr>
      </w:pPr>
    </w:p>
    <w:p w14:paraId="7CD33FEB" w14:textId="4B558903" w:rsidR="00286536" w:rsidRPr="00B3641D" w:rsidRDefault="00286536" w:rsidP="0015169C">
      <w:pPr>
        <w:numPr>
          <w:ilvl w:val="0"/>
          <w:numId w:val="4"/>
        </w:numPr>
        <w:spacing w:after="0" w:line="240" w:lineRule="auto"/>
        <w:contextualSpacing/>
        <w:jc w:val="both"/>
        <w:rPr>
          <w:rFonts w:ascii="Arial" w:hAnsi="Arial" w:cs="Arial"/>
          <w:kern w:val="0"/>
          <w:sz w:val="22"/>
          <w:szCs w:val="22"/>
          <w:lang w:val="es-ES"/>
          <w14:ligatures w14:val="none"/>
        </w:rPr>
      </w:pPr>
      <w:r w:rsidRPr="00B3641D">
        <w:rPr>
          <w:rFonts w:ascii="Arial" w:hAnsi="Arial" w:cs="Arial"/>
          <w:kern w:val="0"/>
          <w:sz w:val="22"/>
          <w:szCs w:val="22"/>
          <w:lang w:val="es-ES"/>
          <w14:ligatures w14:val="none"/>
        </w:rPr>
        <w:t xml:space="preserve">Crear el observatorio de acceso a la justicia </w:t>
      </w:r>
      <w:r w:rsidR="00B92A9E" w:rsidRPr="00B3641D">
        <w:rPr>
          <w:rFonts w:ascii="Arial" w:hAnsi="Arial" w:cs="Arial"/>
          <w:kern w:val="0"/>
          <w:sz w:val="22"/>
          <w:szCs w:val="22"/>
          <w:lang w:val="es-ES"/>
          <w14:ligatures w14:val="none"/>
        </w:rPr>
        <w:t>para identificar</w:t>
      </w:r>
      <w:r w:rsidRPr="00B3641D">
        <w:rPr>
          <w:rFonts w:ascii="Arial" w:hAnsi="Arial" w:cs="Arial"/>
          <w:kern w:val="0"/>
          <w:sz w:val="22"/>
          <w:szCs w:val="22"/>
          <w:lang w:val="es-ES"/>
          <w14:ligatures w14:val="none"/>
        </w:rPr>
        <w:t xml:space="preserve"> y mostrar las barreras que enfrentan grupos de especial protección, como mujeres, la comunidad LGTBI y personas con discapacidad. Proveerá información detallada sobre obstáculos legales, administrativos, sociales y culturales, y destacará vulneraciones de derechos. Este observatorio busca sensibilizar a la sociedad e instituciones, permitiendo diseñar políticas y estrategias efectivas para garantizar un acceso igualitario a la justicia, promoviendo un sistema más inclusivo y equitativo.</w:t>
      </w:r>
    </w:p>
    <w:p w14:paraId="4F481C99" w14:textId="77777777" w:rsidR="00286536" w:rsidRPr="00B3641D" w:rsidRDefault="00286536" w:rsidP="0015169C">
      <w:pPr>
        <w:spacing w:after="0" w:line="240" w:lineRule="auto"/>
        <w:ind w:left="720"/>
        <w:contextualSpacing/>
        <w:jc w:val="both"/>
        <w:rPr>
          <w:rFonts w:ascii="Arial" w:hAnsi="Arial" w:cs="Arial"/>
          <w:kern w:val="0"/>
          <w:sz w:val="22"/>
          <w:szCs w:val="22"/>
          <w:lang w:val="es-ES"/>
          <w14:ligatures w14:val="none"/>
        </w:rPr>
      </w:pPr>
    </w:p>
    <w:p w14:paraId="1C7DE7BC" w14:textId="6EB40570" w:rsidR="00286536" w:rsidRPr="00B3641D" w:rsidRDefault="00286536" w:rsidP="0015169C">
      <w:pPr>
        <w:numPr>
          <w:ilvl w:val="0"/>
          <w:numId w:val="4"/>
        </w:numPr>
        <w:spacing w:after="0" w:line="240" w:lineRule="auto"/>
        <w:contextualSpacing/>
        <w:jc w:val="both"/>
        <w:rPr>
          <w:rFonts w:ascii="Arial" w:hAnsi="Arial" w:cs="Arial"/>
          <w:kern w:val="0"/>
          <w:sz w:val="22"/>
          <w:szCs w:val="22"/>
          <w:lang w:val="es-ES"/>
          <w14:ligatures w14:val="none"/>
        </w:rPr>
      </w:pPr>
      <w:r w:rsidRPr="00B3641D">
        <w:rPr>
          <w:rFonts w:ascii="Arial" w:hAnsi="Arial" w:cs="Arial"/>
          <w:kern w:val="0"/>
          <w:sz w:val="22"/>
          <w:szCs w:val="22"/>
          <w:lang w:val="es-ES"/>
          <w14:ligatures w14:val="none"/>
        </w:rPr>
        <w:t xml:space="preserve">Continuar con los </w:t>
      </w:r>
      <w:r w:rsidR="00B92A9E" w:rsidRPr="00B3641D">
        <w:rPr>
          <w:rFonts w:ascii="Arial" w:hAnsi="Arial" w:cs="Arial"/>
          <w:kern w:val="0"/>
          <w:sz w:val="22"/>
          <w:szCs w:val="22"/>
          <w:lang w:val="es-ES"/>
          <w14:ligatures w14:val="none"/>
        </w:rPr>
        <w:t>acompañamiento y</w:t>
      </w:r>
      <w:r w:rsidRPr="00B3641D">
        <w:rPr>
          <w:rFonts w:ascii="Arial" w:hAnsi="Arial" w:cs="Arial"/>
          <w:kern w:val="0"/>
          <w:sz w:val="22"/>
          <w:szCs w:val="22"/>
          <w:lang w:val="es-ES"/>
          <w14:ligatures w14:val="none"/>
        </w:rPr>
        <w:t xml:space="preserve"> asistencias técnicas para la transformación institucional y comunitaria hacia una justicia inclusiva, en cumplimiento de la Declaratoria de Emergencia por Violencias Basadas en Género (feminicidios), se enfocan en proporcionar información y herramientas para identificar vulneraciones de derechos en los servicios de justicia y mejorar su calidad para poblaciones especiales como mujeres, comunidad LGTBI y personas con discapacidad. Se ofrecerán guías y documentos técnicos para fortalecer la capacidad institucional y ciudadana en el acceso a la justicia inclusiva, estableciendo un marco claro para la colaboración entre instituciones, operadores de justicia y ciudadanos. Además, se adaptarán y capacitarán en instrumentos técnicos específicos, con un monitoreo constante para asegurar una implementación efectiva y adecuada.</w:t>
      </w:r>
    </w:p>
    <w:p w14:paraId="252FDC15" w14:textId="77777777" w:rsidR="00286536" w:rsidRPr="00B3641D" w:rsidRDefault="00286536" w:rsidP="0015169C">
      <w:pPr>
        <w:spacing w:after="0" w:line="240" w:lineRule="auto"/>
        <w:ind w:left="720"/>
        <w:contextualSpacing/>
        <w:jc w:val="both"/>
        <w:rPr>
          <w:rFonts w:ascii="Arial" w:hAnsi="Arial" w:cs="Arial"/>
          <w:kern w:val="0"/>
          <w:sz w:val="22"/>
          <w:szCs w:val="22"/>
          <w:lang w:val="es-ES"/>
          <w14:ligatures w14:val="none"/>
        </w:rPr>
      </w:pPr>
    </w:p>
    <w:p w14:paraId="381AE1BA" w14:textId="6AEDFD49" w:rsidR="00286536" w:rsidRPr="00B3641D" w:rsidRDefault="00286536" w:rsidP="0015169C">
      <w:pPr>
        <w:spacing w:after="0" w:line="240" w:lineRule="auto"/>
        <w:jc w:val="both"/>
        <w:rPr>
          <w:rFonts w:ascii="Arial" w:hAnsi="Arial" w:cs="Arial"/>
          <w:kern w:val="0"/>
          <w:sz w:val="22"/>
          <w:szCs w:val="22"/>
          <w:lang w:val="es-ES"/>
          <w14:ligatures w14:val="none"/>
        </w:rPr>
      </w:pPr>
      <w:r w:rsidRPr="00B3641D">
        <w:rPr>
          <w:rFonts w:ascii="Arial" w:hAnsi="Arial" w:cs="Arial"/>
          <w:b/>
          <w:bCs/>
          <w:kern w:val="0"/>
          <w:sz w:val="22"/>
          <w:szCs w:val="22"/>
          <w:lang w:val="es-ES"/>
          <w14:ligatures w14:val="none"/>
        </w:rPr>
        <w:t>Proyecto 3:</w:t>
      </w:r>
      <w:r w:rsidRPr="00B3641D">
        <w:rPr>
          <w:rFonts w:ascii="Arial" w:hAnsi="Arial" w:cs="Arial"/>
          <w:kern w:val="0"/>
          <w:sz w:val="22"/>
          <w:szCs w:val="22"/>
          <w:lang w:val="es-ES"/>
          <w14:ligatures w14:val="none"/>
        </w:rPr>
        <w:t xml:space="preserve"> Implementación de estrategias para el acceso a la justicia con enfoque de género, diferencial e interseccional a </w:t>
      </w:r>
      <w:r w:rsidR="00B92A9E" w:rsidRPr="00B3641D">
        <w:rPr>
          <w:rFonts w:ascii="Arial" w:hAnsi="Arial" w:cs="Arial"/>
          <w:kern w:val="0"/>
          <w:sz w:val="22"/>
          <w:szCs w:val="22"/>
          <w:lang w:val="es-ES"/>
          <w14:ligatures w14:val="none"/>
        </w:rPr>
        <w:t>nivel Nacional</w:t>
      </w:r>
    </w:p>
    <w:p w14:paraId="7A527D13" w14:textId="77777777" w:rsidR="00286536" w:rsidRPr="00B3641D" w:rsidRDefault="00286536" w:rsidP="0015169C">
      <w:pPr>
        <w:spacing w:after="0" w:line="240" w:lineRule="auto"/>
        <w:rPr>
          <w:rFonts w:ascii="Arial" w:hAnsi="Arial" w:cs="Arial"/>
          <w:b/>
          <w:bCs/>
          <w:kern w:val="0"/>
          <w:sz w:val="22"/>
          <w:szCs w:val="22"/>
          <w14:ligatures w14:val="none"/>
        </w:rPr>
      </w:pPr>
    </w:p>
    <w:p w14:paraId="50615591" w14:textId="77777777" w:rsidR="00286536" w:rsidRPr="00B3641D" w:rsidRDefault="00286536" w:rsidP="0015169C">
      <w:pPr>
        <w:spacing w:after="0" w:line="240" w:lineRule="auto"/>
        <w:jc w:val="both"/>
        <w:rPr>
          <w:rFonts w:ascii="Arial" w:hAnsi="Arial" w:cs="Arial"/>
          <w:b/>
          <w:bCs/>
          <w:kern w:val="0"/>
          <w:sz w:val="22"/>
          <w:szCs w:val="22"/>
          <w:lang w:val="es-ES"/>
          <w14:ligatures w14:val="none"/>
        </w:rPr>
      </w:pPr>
      <w:r w:rsidRPr="00B3641D">
        <w:rPr>
          <w:rFonts w:ascii="Arial" w:hAnsi="Arial" w:cs="Arial"/>
          <w:b/>
          <w:bCs/>
          <w:kern w:val="0"/>
          <w:sz w:val="22"/>
          <w:szCs w:val="22"/>
          <w:lang w:val="es-ES"/>
          <w14:ligatures w14:val="none"/>
        </w:rPr>
        <w:t xml:space="preserve">Aportes: </w:t>
      </w:r>
    </w:p>
    <w:p w14:paraId="411C834D" w14:textId="77777777" w:rsidR="00286536" w:rsidRPr="00B3641D" w:rsidRDefault="00286536" w:rsidP="0015169C">
      <w:pPr>
        <w:spacing w:after="0" w:line="240" w:lineRule="auto"/>
        <w:jc w:val="both"/>
        <w:rPr>
          <w:rFonts w:ascii="Arial" w:hAnsi="Arial" w:cs="Arial"/>
          <w:b/>
          <w:bCs/>
          <w:kern w:val="0"/>
          <w:sz w:val="22"/>
          <w:szCs w:val="22"/>
          <w:lang w:val="es-ES"/>
          <w14:ligatures w14:val="none"/>
        </w:rPr>
      </w:pPr>
    </w:p>
    <w:p w14:paraId="7DE602D3" w14:textId="77777777" w:rsidR="00286536" w:rsidRPr="00B3641D" w:rsidRDefault="00286536" w:rsidP="0015169C">
      <w:pPr>
        <w:numPr>
          <w:ilvl w:val="0"/>
          <w:numId w:val="4"/>
        </w:numPr>
        <w:spacing w:after="0" w:line="240" w:lineRule="auto"/>
        <w:contextualSpacing/>
        <w:jc w:val="both"/>
        <w:rPr>
          <w:rFonts w:ascii="Arial" w:hAnsi="Arial" w:cs="Arial"/>
          <w:kern w:val="0"/>
          <w:sz w:val="22"/>
          <w:szCs w:val="22"/>
          <w:lang w:val="es-ES"/>
          <w14:ligatures w14:val="none"/>
        </w:rPr>
      </w:pPr>
      <w:r w:rsidRPr="00B3641D">
        <w:rPr>
          <w:rFonts w:ascii="Arial" w:hAnsi="Arial" w:cs="Arial"/>
          <w:kern w:val="0"/>
          <w:sz w:val="22"/>
          <w:szCs w:val="22"/>
          <w:lang w:val="es-ES"/>
          <w14:ligatures w14:val="none"/>
        </w:rPr>
        <w:t>Crear un Laboratorio de Innovación de Acceso a la Justicia se enfocará en colaborar para superar barreras en el acceso a la justicia y difundir buenas prácticas. Servirá como punto de encuentro para organizaciones y autoridades, buscando desarrollar políticas públicas más efectivas y equitativas. Además, identificará e implementará buenas prácticas en áreas menos conocidas, promoviendo un sistema judicial más inclusivo y eficaz.</w:t>
      </w:r>
    </w:p>
    <w:p w14:paraId="7C076165" w14:textId="77777777" w:rsidR="00286536" w:rsidRPr="00B3641D" w:rsidRDefault="00286536" w:rsidP="0015169C">
      <w:pPr>
        <w:spacing w:after="0" w:line="240" w:lineRule="auto"/>
        <w:ind w:left="720"/>
        <w:contextualSpacing/>
        <w:jc w:val="both"/>
        <w:rPr>
          <w:rFonts w:ascii="Arial" w:hAnsi="Arial" w:cs="Arial"/>
          <w:kern w:val="0"/>
          <w:sz w:val="22"/>
          <w:szCs w:val="22"/>
          <w:lang w:val="es-ES"/>
          <w14:ligatures w14:val="none"/>
        </w:rPr>
      </w:pPr>
    </w:p>
    <w:p w14:paraId="42304C90" w14:textId="77777777" w:rsidR="00286536" w:rsidRPr="00B3641D" w:rsidRDefault="00286536" w:rsidP="0015169C">
      <w:pPr>
        <w:numPr>
          <w:ilvl w:val="0"/>
          <w:numId w:val="4"/>
        </w:numPr>
        <w:spacing w:after="0" w:line="240" w:lineRule="auto"/>
        <w:contextualSpacing/>
        <w:jc w:val="both"/>
        <w:rPr>
          <w:rFonts w:ascii="Arial" w:hAnsi="Arial" w:cs="Arial"/>
          <w:kern w:val="0"/>
          <w:sz w:val="22"/>
          <w:szCs w:val="22"/>
          <w:lang w:val="es-ES"/>
          <w14:ligatures w14:val="none"/>
        </w:rPr>
      </w:pPr>
      <w:r w:rsidRPr="00B3641D">
        <w:rPr>
          <w:rFonts w:ascii="Arial" w:hAnsi="Arial" w:cs="Arial"/>
          <w:kern w:val="0"/>
          <w:sz w:val="22"/>
          <w:szCs w:val="22"/>
          <w:lang w:val="es-ES"/>
          <w14:ligatures w14:val="none"/>
        </w:rPr>
        <w:t xml:space="preserve">Posicionar </w:t>
      </w:r>
      <w:proofErr w:type="spellStart"/>
      <w:r w:rsidRPr="00B3641D">
        <w:rPr>
          <w:rFonts w:ascii="Arial" w:hAnsi="Arial" w:cs="Arial"/>
          <w:kern w:val="0"/>
          <w:sz w:val="22"/>
          <w:szCs w:val="22"/>
          <w:lang w:val="es-ES"/>
          <w14:ligatures w14:val="none"/>
        </w:rPr>
        <w:t>LegalApp</w:t>
      </w:r>
      <w:proofErr w:type="spellEnd"/>
      <w:r w:rsidRPr="00B3641D">
        <w:rPr>
          <w:rFonts w:ascii="Arial" w:hAnsi="Arial" w:cs="Arial"/>
          <w:kern w:val="0"/>
          <w:sz w:val="22"/>
          <w:szCs w:val="22"/>
          <w:lang w:val="es-ES"/>
          <w14:ligatures w14:val="none"/>
        </w:rPr>
        <w:t xml:space="preserve"> para facilitar el acceso a la justicia y se transformará en una aplicación móvil que integrará inteligencia artificial para proporcionar respuestas </w:t>
      </w:r>
      <w:r w:rsidRPr="00B3641D">
        <w:rPr>
          <w:rFonts w:ascii="Arial" w:hAnsi="Arial" w:cs="Arial"/>
          <w:kern w:val="0"/>
          <w:sz w:val="22"/>
          <w:szCs w:val="22"/>
          <w:lang w:val="es-ES"/>
          <w14:ligatures w14:val="none"/>
        </w:rPr>
        <w:lastRenderedPageBreak/>
        <w:t>más precisas y personalizadas. La plataforma será promovida mediante campañas en medios de comunicación, redes sociales, eventos comunitarios y colaboraciones con organizaciones civiles. Además, se ampliará con nuevas rutas legales para enriquecer la información disponible y mejorar el acceso al sistema judicial.</w:t>
      </w:r>
    </w:p>
    <w:p w14:paraId="51F6074E" w14:textId="77777777" w:rsidR="00286536" w:rsidRPr="00B3641D" w:rsidRDefault="00286536" w:rsidP="0015169C">
      <w:pPr>
        <w:spacing w:after="0" w:line="240" w:lineRule="auto"/>
        <w:ind w:left="720"/>
        <w:contextualSpacing/>
        <w:jc w:val="both"/>
        <w:rPr>
          <w:rFonts w:ascii="Arial" w:hAnsi="Arial" w:cs="Arial"/>
          <w:kern w:val="0"/>
          <w:sz w:val="22"/>
          <w:szCs w:val="22"/>
          <w:lang w:val="es-ES"/>
          <w14:ligatures w14:val="none"/>
        </w:rPr>
      </w:pPr>
    </w:p>
    <w:p w14:paraId="668310C1" w14:textId="77777777" w:rsidR="00286536" w:rsidRPr="00B3641D" w:rsidRDefault="00286536" w:rsidP="0015169C">
      <w:pPr>
        <w:numPr>
          <w:ilvl w:val="0"/>
          <w:numId w:val="4"/>
        </w:numPr>
        <w:spacing w:after="0" w:line="240" w:lineRule="auto"/>
        <w:contextualSpacing/>
        <w:jc w:val="both"/>
        <w:rPr>
          <w:rFonts w:ascii="Arial" w:hAnsi="Arial" w:cs="Arial"/>
          <w:kern w:val="0"/>
          <w:sz w:val="22"/>
          <w:szCs w:val="22"/>
          <w:lang w:val="es-ES"/>
          <w14:ligatures w14:val="none"/>
        </w:rPr>
      </w:pPr>
      <w:r w:rsidRPr="00B3641D">
        <w:rPr>
          <w:rFonts w:ascii="Arial" w:hAnsi="Arial" w:cs="Arial"/>
          <w:kern w:val="0"/>
          <w:sz w:val="22"/>
          <w:szCs w:val="22"/>
          <w:lang w:val="es-ES"/>
          <w14:ligatures w14:val="none"/>
        </w:rPr>
        <w:t>acompañar a los consultorios jurídicos en instituciones de educación superior asegura que cumplan con estándares de calidad y ética mediante visitas de seguimiento, revisiones y análisis de informes. Se promoverán mecanismos de retroalimentación y se fortalecerán las capacidades del personal. El objetivo es garantizar operaciones transparentes y eficientes, con la infraestructura adecuada, para mejorar el acceso a la justicia y la formación profesional.</w:t>
      </w:r>
    </w:p>
    <w:p w14:paraId="4D2698A6" w14:textId="77777777" w:rsidR="00286536" w:rsidRPr="00B3641D" w:rsidRDefault="00286536" w:rsidP="0015169C">
      <w:pPr>
        <w:spacing w:after="0" w:line="240" w:lineRule="auto"/>
        <w:ind w:left="720"/>
        <w:contextualSpacing/>
        <w:jc w:val="both"/>
        <w:rPr>
          <w:rFonts w:ascii="Arial" w:hAnsi="Arial" w:cs="Arial"/>
          <w:kern w:val="0"/>
          <w:sz w:val="22"/>
          <w:szCs w:val="22"/>
          <w:lang w:val="es-ES"/>
          <w14:ligatures w14:val="none"/>
        </w:rPr>
      </w:pPr>
    </w:p>
    <w:p w14:paraId="5CBAFEA8" w14:textId="77777777" w:rsidR="00286536" w:rsidRPr="00B3641D" w:rsidRDefault="00286536" w:rsidP="0015169C">
      <w:pPr>
        <w:numPr>
          <w:ilvl w:val="0"/>
          <w:numId w:val="4"/>
        </w:numPr>
        <w:spacing w:after="0" w:line="240" w:lineRule="auto"/>
        <w:contextualSpacing/>
        <w:jc w:val="both"/>
        <w:rPr>
          <w:rFonts w:ascii="Arial" w:hAnsi="Arial" w:cs="Arial"/>
          <w:kern w:val="0"/>
          <w:sz w:val="22"/>
          <w:szCs w:val="22"/>
          <w:lang w:val="es-ES"/>
          <w14:ligatures w14:val="none"/>
        </w:rPr>
      </w:pPr>
      <w:r w:rsidRPr="00B3641D">
        <w:rPr>
          <w:rFonts w:ascii="Arial" w:hAnsi="Arial" w:cs="Arial"/>
          <w:kern w:val="0"/>
          <w:sz w:val="22"/>
          <w:szCs w:val="22"/>
          <w:lang w:val="es-ES"/>
          <w14:ligatures w14:val="none"/>
        </w:rPr>
        <w:t>Formulación e implementación de estrategias para transformar los servicios de justicia en la población rural y campesina se basa en la Jurisdicción Agraria y Rural, establecida por el Acto Legislativo No. 03 de 2023. Este enfoque busca garantizar el acceso efectivo a la justicia y la protección de derechos para campesinos, grupos étnicos y víctimas del conflicto armado. Se prioriza la resolución de conflictos sobre la tierra, en consonancia con el Acuerdo de Paz y la Sentencia SU-288 de 2022. Las estrategias incluyen un diagnóstico exhaustivo de necesidades, la participación activa de la comunidad, el fomento del conocimiento sobre la jurisdicción agraria, el apoyo a la formulación de la Justicia Agraria para la Paz Territorial, el fortalecimiento de consultorios jurídicos en áreas priorizadas, y la superación de barreras para proteger los derechos de las mujeres sobre la tierra.</w:t>
      </w:r>
    </w:p>
    <w:p w14:paraId="0CC85185" w14:textId="77777777" w:rsidR="00286536" w:rsidRPr="00B3641D" w:rsidRDefault="00286536" w:rsidP="0015169C">
      <w:pPr>
        <w:spacing w:after="0" w:line="240" w:lineRule="auto"/>
        <w:ind w:left="720"/>
        <w:contextualSpacing/>
        <w:jc w:val="both"/>
        <w:rPr>
          <w:rFonts w:ascii="Arial" w:hAnsi="Arial" w:cs="Arial"/>
          <w:kern w:val="0"/>
          <w:sz w:val="22"/>
          <w:szCs w:val="22"/>
          <w:lang w:val="es-ES"/>
          <w14:ligatures w14:val="none"/>
        </w:rPr>
      </w:pPr>
    </w:p>
    <w:p w14:paraId="7BEC10A9" w14:textId="77777777" w:rsidR="00286536" w:rsidRPr="00B3641D" w:rsidRDefault="00286536" w:rsidP="0015169C">
      <w:pPr>
        <w:spacing w:after="0" w:line="240" w:lineRule="auto"/>
        <w:jc w:val="both"/>
        <w:rPr>
          <w:rFonts w:ascii="Arial" w:hAnsi="Arial" w:cs="Arial"/>
          <w:kern w:val="0"/>
          <w:sz w:val="22"/>
          <w:szCs w:val="22"/>
          <w:lang w:val="es-ES"/>
          <w14:ligatures w14:val="none"/>
        </w:rPr>
      </w:pPr>
      <w:r w:rsidRPr="00B3641D">
        <w:rPr>
          <w:rFonts w:ascii="Arial" w:hAnsi="Arial" w:cs="Arial"/>
          <w:b/>
          <w:bCs/>
          <w:kern w:val="0"/>
          <w:sz w:val="22"/>
          <w:szCs w:val="22"/>
          <w:lang w:val="es-ES"/>
          <w14:ligatures w14:val="none"/>
        </w:rPr>
        <w:t>Proyecto 4:</w:t>
      </w:r>
      <w:r w:rsidRPr="00B3641D">
        <w:rPr>
          <w:rFonts w:ascii="Arial" w:hAnsi="Arial" w:cs="Arial"/>
          <w:kern w:val="0"/>
          <w:sz w:val="22"/>
          <w:szCs w:val="22"/>
          <w:lang w:val="es-ES"/>
          <w14:ligatures w14:val="none"/>
        </w:rPr>
        <w:t xml:space="preserve"> Fortalecimiento de las capacidades institucionales para la prevención y atención de la violencia en el contexto familiar a nivel nacional (En proceso de reformulación)</w:t>
      </w:r>
    </w:p>
    <w:p w14:paraId="2A483030" w14:textId="77777777" w:rsidR="00286536" w:rsidRPr="00B3641D" w:rsidRDefault="00286536" w:rsidP="0015169C">
      <w:pPr>
        <w:spacing w:after="0" w:line="240" w:lineRule="auto"/>
        <w:jc w:val="both"/>
        <w:rPr>
          <w:rFonts w:ascii="Arial" w:hAnsi="Arial" w:cs="Arial"/>
          <w:b/>
          <w:bCs/>
          <w:kern w:val="0"/>
          <w:sz w:val="22"/>
          <w:szCs w:val="22"/>
          <w14:ligatures w14:val="none"/>
        </w:rPr>
      </w:pPr>
    </w:p>
    <w:p w14:paraId="20DB818C" w14:textId="77777777" w:rsidR="00286536" w:rsidRPr="00B3641D" w:rsidRDefault="00286536" w:rsidP="0015169C">
      <w:pPr>
        <w:spacing w:after="0" w:line="240" w:lineRule="auto"/>
        <w:jc w:val="both"/>
        <w:rPr>
          <w:rFonts w:ascii="Arial" w:hAnsi="Arial" w:cs="Arial"/>
          <w:b/>
          <w:bCs/>
          <w:kern w:val="0"/>
          <w:sz w:val="22"/>
          <w:szCs w:val="22"/>
          <w:lang w:val="es-ES"/>
          <w14:ligatures w14:val="none"/>
        </w:rPr>
      </w:pPr>
      <w:r w:rsidRPr="00B3641D">
        <w:rPr>
          <w:rFonts w:ascii="Arial" w:hAnsi="Arial" w:cs="Arial"/>
          <w:b/>
          <w:bCs/>
          <w:kern w:val="0"/>
          <w:sz w:val="22"/>
          <w:szCs w:val="22"/>
          <w:lang w:val="es-ES"/>
          <w14:ligatures w14:val="none"/>
        </w:rPr>
        <w:t xml:space="preserve">Aportes: </w:t>
      </w:r>
    </w:p>
    <w:p w14:paraId="200593CE" w14:textId="77777777" w:rsidR="00286536" w:rsidRPr="00B3641D" w:rsidRDefault="00286536" w:rsidP="0015169C">
      <w:pPr>
        <w:spacing w:after="0" w:line="240" w:lineRule="auto"/>
        <w:jc w:val="both"/>
        <w:rPr>
          <w:rFonts w:ascii="Arial" w:hAnsi="Arial" w:cs="Arial"/>
          <w:kern w:val="0"/>
          <w:sz w:val="22"/>
          <w:szCs w:val="22"/>
          <w14:ligatures w14:val="none"/>
        </w:rPr>
      </w:pPr>
    </w:p>
    <w:p w14:paraId="1104054E" w14:textId="77777777" w:rsidR="00286536" w:rsidRPr="00B3641D" w:rsidRDefault="00286536" w:rsidP="0015169C">
      <w:pPr>
        <w:numPr>
          <w:ilvl w:val="0"/>
          <w:numId w:val="5"/>
        </w:numPr>
        <w:spacing w:after="0" w:line="240" w:lineRule="auto"/>
        <w:contextualSpacing/>
        <w:jc w:val="both"/>
        <w:rPr>
          <w:rFonts w:ascii="Arial" w:hAnsi="Arial" w:cs="Arial"/>
          <w:kern w:val="0"/>
          <w:sz w:val="22"/>
          <w:szCs w:val="22"/>
          <w:lang w:val="es-ES"/>
          <w14:ligatures w14:val="none"/>
        </w:rPr>
      </w:pPr>
      <w:r w:rsidRPr="00B3641D">
        <w:rPr>
          <w:rFonts w:ascii="Arial" w:hAnsi="Arial" w:cs="Arial"/>
          <w:kern w:val="0"/>
          <w:sz w:val="22"/>
          <w:szCs w:val="22"/>
          <w:lang w:val="es-ES"/>
          <w14:ligatures w14:val="none"/>
        </w:rPr>
        <w:t>Diseñar e implementar el Plan de Acción del Sistema Nacional de Justicia Familiar incluye dos componentes clave: primero, una Política Pública para la prevención y atención de violencias en el contexto familiar; y segundo, la implementación de un expediente digital unificado para los servicios de justicia que abordan violencias contra mujeres, niñas, niños y adolescentes.</w:t>
      </w:r>
    </w:p>
    <w:p w14:paraId="624C2F0A" w14:textId="77777777" w:rsidR="00286536" w:rsidRPr="00B3641D" w:rsidRDefault="00286536" w:rsidP="0015169C">
      <w:pPr>
        <w:spacing w:after="0" w:line="240" w:lineRule="auto"/>
        <w:ind w:left="720"/>
        <w:contextualSpacing/>
        <w:jc w:val="both"/>
        <w:rPr>
          <w:rFonts w:ascii="Arial" w:hAnsi="Arial" w:cs="Arial"/>
          <w:kern w:val="0"/>
          <w:sz w:val="22"/>
          <w:szCs w:val="22"/>
          <w:lang w:val="es-ES"/>
          <w14:ligatures w14:val="none"/>
        </w:rPr>
      </w:pPr>
    </w:p>
    <w:p w14:paraId="1FB58B32" w14:textId="77777777" w:rsidR="00286536" w:rsidRPr="00B3641D" w:rsidRDefault="00286536" w:rsidP="0015169C">
      <w:pPr>
        <w:numPr>
          <w:ilvl w:val="0"/>
          <w:numId w:val="5"/>
        </w:numPr>
        <w:spacing w:after="0" w:line="240" w:lineRule="auto"/>
        <w:contextualSpacing/>
        <w:jc w:val="both"/>
        <w:rPr>
          <w:rFonts w:ascii="Arial" w:hAnsi="Arial" w:cs="Arial"/>
          <w:kern w:val="0"/>
          <w:sz w:val="22"/>
          <w:szCs w:val="22"/>
          <w:lang w:val="es-ES"/>
          <w14:ligatures w14:val="none"/>
        </w:rPr>
      </w:pPr>
      <w:r w:rsidRPr="00B3641D">
        <w:rPr>
          <w:rFonts w:ascii="Arial" w:hAnsi="Arial" w:cs="Arial"/>
          <w:kern w:val="0"/>
          <w:sz w:val="22"/>
          <w:szCs w:val="22"/>
          <w:lang w:val="es-ES"/>
          <w14:ligatures w14:val="none"/>
        </w:rPr>
        <w:t>Cumplimiento del Artículo 202 del Plan Nacional de Desarrollo (PND) para el fortalecimiento de las comisarías de familia abarca varias áreas esenciales: primero, la creación de un portafolio integral que incluye la capacitación de comisarios y equipos psicosociales en enfoques diferenciales e interseccionales, prevención e intersectorialidad según la Ley 2126 de 2021; segundo, el acompañamiento técnico a los entes territoriales; tercero, la implementación de protocolos de atención y procedimientos estandarizados; y cuarto, el desarrollo de sistemas de monitoreo y evaluación para medir el impacto, identificar áreas de mejora y garantizar la efectividad de las intervenciones en el fortalecimiento de las comisarías de familia y el acceso a la justicia para las víctimas de violencia familiar.</w:t>
      </w:r>
    </w:p>
    <w:p w14:paraId="12A9BA9C" w14:textId="77777777" w:rsidR="00286536" w:rsidRPr="00B3641D" w:rsidRDefault="00286536" w:rsidP="0015169C">
      <w:pPr>
        <w:spacing w:after="0" w:line="240" w:lineRule="auto"/>
        <w:ind w:left="720"/>
        <w:contextualSpacing/>
        <w:jc w:val="both"/>
        <w:rPr>
          <w:rFonts w:ascii="Arial" w:hAnsi="Arial" w:cs="Arial"/>
          <w:kern w:val="0"/>
          <w:sz w:val="22"/>
          <w:szCs w:val="22"/>
          <w:lang w:val="es-ES"/>
          <w14:ligatures w14:val="none"/>
        </w:rPr>
      </w:pPr>
    </w:p>
    <w:p w14:paraId="1468A40D" w14:textId="77777777" w:rsidR="00286536" w:rsidRPr="00B3641D" w:rsidRDefault="00286536" w:rsidP="0015169C">
      <w:pPr>
        <w:numPr>
          <w:ilvl w:val="0"/>
          <w:numId w:val="5"/>
        </w:numPr>
        <w:spacing w:after="0" w:line="240" w:lineRule="auto"/>
        <w:contextualSpacing/>
        <w:jc w:val="both"/>
        <w:rPr>
          <w:rFonts w:ascii="Arial" w:hAnsi="Arial" w:cs="Arial"/>
          <w:kern w:val="0"/>
          <w:sz w:val="22"/>
          <w:szCs w:val="22"/>
          <w:lang w:val="es-ES"/>
          <w14:ligatures w14:val="none"/>
        </w:rPr>
      </w:pPr>
      <w:r w:rsidRPr="00B3641D">
        <w:rPr>
          <w:rFonts w:ascii="Arial" w:hAnsi="Arial" w:cs="Arial"/>
          <w:kern w:val="0"/>
          <w:sz w:val="22"/>
          <w:szCs w:val="22"/>
          <w:lang w:val="es-ES"/>
          <w14:ligatures w14:val="none"/>
        </w:rPr>
        <w:t xml:space="preserve">Cumplir con las funciones de Inspección, Vigilancia y Control con enfoque preventivo para mejorar las comisarías de familia incluyen monitorear el cumplimiento normativo, evaluar el desempeño y brindar capacitación continua. También implica identificar riesgos, revisar procesos internos, analizar datos, </w:t>
      </w:r>
      <w:r w:rsidRPr="00B3641D">
        <w:rPr>
          <w:rFonts w:ascii="Arial" w:hAnsi="Arial" w:cs="Arial"/>
          <w:kern w:val="0"/>
          <w:sz w:val="22"/>
          <w:szCs w:val="22"/>
          <w:lang w:val="es-ES"/>
          <w14:ligatures w14:val="none"/>
        </w:rPr>
        <w:lastRenderedPageBreak/>
        <w:t>gestionar quejas y elaborar informes con recomendaciones para optimizar el servicio.</w:t>
      </w:r>
    </w:p>
    <w:p w14:paraId="0D6A551A" w14:textId="77777777" w:rsidR="00286536" w:rsidRPr="00B3641D" w:rsidRDefault="00286536" w:rsidP="0015169C">
      <w:pPr>
        <w:spacing w:after="0" w:line="240" w:lineRule="auto"/>
        <w:ind w:left="720"/>
        <w:contextualSpacing/>
        <w:jc w:val="both"/>
        <w:rPr>
          <w:rFonts w:ascii="Arial" w:hAnsi="Arial" w:cs="Arial"/>
          <w:kern w:val="0"/>
          <w:sz w:val="22"/>
          <w:szCs w:val="22"/>
          <w:lang w:val="es-ES"/>
          <w14:ligatures w14:val="none"/>
        </w:rPr>
      </w:pPr>
    </w:p>
    <w:p w14:paraId="434F79C5" w14:textId="77777777" w:rsidR="00286536" w:rsidRPr="00B3641D" w:rsidRDefault="00286536" w:rsidP="0015169C">
      <w:pPr>
        <w:numPr>
          <w:ilvl w:val="0"/>
          <w:numId w:val="5"/>
        </w:numPr>
        <w:spacing w:after="0" w:line="240" w:lineRule="auto"/>
        <w:contextualSpacing/>
        <w:jc w:val="both"/>
        <w:rPr>
          <w:rFonts w:ascii="Arial" w:hAnsi="Arial" w:cs="Arial"/>
          <w:kern w:val="0"/>
          <w:sz w:val="22"/>
          <w:szCs w:val="22"/>
          <w:lang w:val="es-ES"/>
          <w14:ligatures w14:val="none"/>
        </w:rPr>
      </w:pPr>
      <w:r w:rsidRPr="00B3641D">
        <w:rPr>
          <w:rFonts w:ascii="Arial" w:hAnsi="Arial" w:cs="Arial"/>
          <w:kern w:val="0"/>
          <w:sz w:val="22"/>
          <w:szCs w:val="22"/>
          <w:lang w:val="es-ES"/>
          <w14:ligatures w14:val="none"/>
        </w:rPr>
        <w:t>Apoyar la elaboración de estudios para evaluar la capacidad técnica y financiera de las comisarías de familia para identificar sus necesidades y debilidades y promover iniciativas que fortalezcan y optimicen los servicios de las comisarías, asegurando que ofrezcan atención de calidad y cumplan con los estándares establecidos, lo que contribuirá a un mejor acceso a la justicia y una mayor protección para las víctimas de violencia familiar.</w:t>
      </w:r>
    </w:p>
    <w:p w14:paraId="5AFF64AA" w14:textId="77777777" w:rsidR="00286536" w:rsidRPr="00B3641D" w:rsidRDefault="00286536" w:rsidP="0015169C">
      <w:pPr>
        <w:spacing w:after="0" w:line="240" w:lineRule="auto"/>
        <w:ind w:left="360"/>
        <w:jc w:val="both"/>
        <w:rPr>
          <w:rFonts w:ascii="Arial" w:hAnsi="Arial" w:cs="Arial"/>
          <w:kern w:val="0"/>
          <w:sz w:val="22"/>
          <w:szCs w:val="22"/>
          <w:lang w:val="es-ES"/>
          <w14:ligatures w14:val="none"/>
        </w:rPr>
      </w:pPr>
    </w:p>
    <w:p w14:paraId="12C5AF64" w14:textId="77777777" w:rsidR="00286536" w:rsidRDefault="00286536" w:rsidP="0015169C">
      <w:pPr>
        <w:spacing w:after="0" w:line="240" w:lineRule="auto"/>
        <w:jc w:val="both"/>
        <w:rPr>
          <w:rFonts w:ascii="Arial" w:hAnsi="Arial" w:cs="Arial"/>
          <w:sz w:val="22"/>
          <w:szCs w:val="22"/>
          <w:u w:val="single"/>
        </w:rPr>
      </w:pPr>
      <w:r w:rsidRPr="00B3641D">
        <w:rPr>
          <w:rFonts w:ascii="Arial" w:hAnsi="Arial" w:cs="Arial"/>
          <w:sz w:val="22"/>
          <w:szCs w:val="22"/>
          <w:u w:val="single"/>
        </w:rPr>
        <w:t>DIRECCION DE JUSTICIA TRANSICIONAL</w:t>
      </w:r>
    </w:p>
    <w:p w14:paraId="0CB90089" w14:textId="77777777" w:rsidR="007E79B1" w:rsidRPr="00B3641D" w:rsidRDefault="007E79B1" w:rsidP="0015169C">
      <w:pPr>
        <w:spacing w:after="0" w:line="240" w:lineRule="auto"/>
        <w:jc w:val="both"/>
        <w:rPr>
          <w:rFonts w:ascii="Arial" w:hAnsi="Arial" w:cs="Arial"/>
          <w:sz w:val="22"/>
          <w:szCs w:val="22"/>
          <w:u w:val="single"/>
        </w:rPr>
      </w:pPr>
    </w:p>
    <w:p w14:paraId="44E65CCE" w14:textId="77777777" w:rsidR="00286536" w:rsidRDefault="00286536" w:rsidP="0015169C">
      <w:pPr>
        <w:spacing w:after="0" w:line="240" w:lineRule="auto"/>
        <w:jc w:val="both"/>
        <w:rPr>
          <w:rFonts w:ascii="Arial" w:hAnsi="Arial" w:cs="Arial"/>
          <w:sz w:val="22"/>
          <w:szCs w:val="22"/>
        </w:rPr>
      </w:pPr>
      <w:r w:rsidRPr="00B3641D">
        <w:rPr>
          <w:rFonts w:ascii="Arial" w:hAnsi="Arial" w:cs="Arial"/>
          <w:b/>
          <w:bCs/>
          <w:sz w:val="22"/>
          <w:szCs w:val="22"/>
        </w:rPr>
        <w:t>Plan, programa o producto:</w:t>
      </w:r>
      <w:r w:rsidRPr="00B3641D">
        <w:rPr>
          <w:rFonts w:ascii="Arial" w:hAnsi="Arial" w:cs="Arial"/>
          <w:sz w:val="22"/>
          <w:szCs w:val="22"/>
        </w:rPr>
        <w:t xml:space="preserve"> Proyectos orientados a la restauración de la Justicia en territorios afectados por el conflicto armado.</w:t>
      </w:r>
    </w:p>
    <w:p w14:paraId="7AAD1B17" w14:textId="77777777" w:rsidR="007E79B1" w:rsidRPr="00B3641D" w:rsidRDefault="007E79B1" w:rsidP="0015169C">
      <w:pPr>
        <w:spacing w:after="0" w:line="240" w:lineRule="auto"/>
        <w:jc w:val="both"/>
        <w:rPr>
          <w:rFonts w:ascii="Arial" w:hAnsi="Arial" w:cs="Arial"/>
          <w:sz w:val="22"/>
          <w:szCs w:val="22"/>
        </w:rPr>
      </w:pPr>
    </w:p>
    <w:p w14:paraId="45149EAD" w14:textId="77777777" w:rsidR="00286536" w:rsidRDefault="00286536" w:rsidP="0015169C">
      <w:pPr>
        <w:spacing w:after="0" w:line="240" w:lineRule="auto"/>
        <w:jc w:val="both"/>
        <w:rPr>
          <w:rFonts w:ascii="Arial" w:hAnsi="Arial" w:cs="Arial"/>
          <w:sz w:val="22"/>
          <w:szCs w:val="22"/>
        </w:rPr>
      </w:pPr>
      <w:r w:rsidRPr="00B3641D">
        <w:rPr>
          <w:rFonts w:ascii="Arial" w:hAnsi="Arial" w:cs="Arial"/>
          <w:sz w:val="22"/>
          <w:szCs w:val="22"/>
        </w:rPr>
        <w:t>Meta : 3</w:t>
      </w:r>
    </w:p>
    <w:p w14:paraId="24EC5C2E" w14:textId="77777777" w:rsidR="007E79B1" w:rsidRPr="00B3641D" w:rsidRDefault="007E79B1" w:rsidP="0015169C">
      <w:pPr>
        <w:spacing w:after="0" w:line="240" w:lineRule="auto"/>
        <w:jc w:val="both"/>
        <w:rPr>
          <w:rFonts w:ascii="Arial" w:hAnsi="Arial" w:cs="Arial"/>
          <w:sz w:val="22"/>
          <w:szCs w:val="22"/>
        </w:rPr>
      </w:pPr>
    </w:p>
    <w:p w14:paraId="43182FFC" w14:textId="77777777" w:rsidR="00286536" w:rsidRDefault="00286536" w:rsidP="0015169C">
      <w:pPr>
        <w:spacing w:after="0" w:line="240" w:lineRule="auto"/>
        <w:jc w:val="both"/>
        <w:rPr>
          <w:rFonts w:ascii="Arial" w:hAnsi="Arial" w:cs="Arial"/>
          <w:sz w:val="22"/>
          <w:szCs w:val="22"/>
        </w:rPr>
      </w:pPr>
      <w:r w:rsidRPr="00B3641D">
        <w:rPr>
          <w:rFonts w:ascii="Arial" w:hAnsi="Arial" w:cs="Arial"/>
          <w:sz w:val="22"/>
          <w:szCs w:val="22"/>
        </w:rPr>
        <w:t>Aporte o responsabilidad: Generar y apoyar financieramente (3) proyectos para la implementación de trabajos, obras y actividades con contenido restaurador reparador en temas asociados al acceso a la justicia en el marco del conflicto armado.</w:t>
      </w:r>
    </w:p>
    <w:p w14:paraId="7F83E617" w14:textId="77777777" w:rsidR="007E79B1" w:rsidRPr="00B3641D" w:rsidRDefault="007E79B1" w:rsidP="0015169C">
      <w:pPr>
        <w:spacing w:after="0" w:line="240" w:lineRule="auto"/>
        <w:jc w:val="both"/>
        <w:rPr>
          <w:rFonts w:ascii="Arial" w:hAnsi="Arial" w:cs="Arial"/>
          <w:sz w:val="22"/>
          <w:szCs w:val="22"/>
        </w:rPr>
      </w:pPr>
    </w:p>
    <w:p w14:paraId="11F5A7EC" w14:textId="77777777" w:rsidR="00286536" w:rsidRDefault="00286536" w:rsidP="0015169C">
      <w:pPr>
        <w:spacing w:after="0" w:line="240" w:lineRule="auto"/>
        <w:jc w:val="both"/>
        <w:rPr>
          <w:rFonts w:ascii="Arial" w:hAnsi="Arial" w:cs="Arial"/>
          <w:sz w:val="22"/>
          <w:szCs w:val="22"/>
        </w:rPr>
      </w:pPr>
      <w:bookmarkStart w:id="85" w:name="_Hlk175049723"/>
      <w:r w:rsidRPr="00B3641D">
        <w:rPr>
          <w:rFonts w:ascii="Arial" w:hAnsi="Arial" w:cs="Arial"/>
          <w:b/>
          <w:bCs/>
          <w:sz w:val="22"/>
          <w:szCs w:val="22"/>
        </w:rPr>
        <w:t>Plan, programa o producto:</w:t>
      </w:r>
      <w:r w:rsidRPr="00B3641D">
        <w:rPr>
          <w:rFonts w:ascii="Arial" w:hAnsi="Arial" w:cs="Arial"/>
          <w:sz w:val="22"/>
          <w:szCs w:val="22"/>
        </w:rPr>
        <w:t xml:space="preserve"> Asistencias técnicas para la formulación e implementación de proyectos orientados a la restauración de la justicia en territorios afectados por el conflicto armado.</w:t>
      </w:r>
    </w:p>
    <w:p w14:paraId="7BFA8D62" w14:textId="77777777" w:rsidR="007E79B1" w:rsidRPr="00B3641D" w:rsidRDefault="007E79B1" w:rsidP="0015169C">
      <w:pPr>
        <w:spacing w:after="0" w:line="240" w:lineRule="auto"/>
        <w:jc w:val="both"/>
        <w:rPr>
          <w:rFonts w:ascii="Arial" w:hAnsi="Arial" w:cs="Arial"/>
          <w:sz w:val="22"/>
          <w:szCs w:val="22"/>
        </w:rPr>
      </w:pPr>
    </w:p>
    <w:p w14:paraId="2EBD63F6" w14:textId="77777777" w:rsidR="00286536" w:rsidRDefault="00286536" w:rsidP="0015169C">
      <w:pPr>
        <w:spacing w:after="0" w:line="240" w:lineRule="auto"/>
        <w:jc w:val="both"/>
        <w:rPr>
          <w:rFonts w:ascii="Arial" w:hAnsi="Arial" w:cs="Arial"/>
          <w:sz w:val="22"/>
          <w:szCs w:val="22"/>
        </w:rPr>
      </w:pPr>
      <w:r w:rsidRPr="00B3641D">
        <w:rPr>
          <w:rFonts w:ascii="Arial" w:hAnsi="Arial" w:cs="Arial"/>
          <w:sz w:val="22"/>
          <w:szCs w:val="22"/>
        </w:rPr>
        <w:t>Meta : 70</w:t>
      </w:r>
    </w:p>
    <w:p w14:paraId="11D79A72" w14:textId="77777777" w:rsidR="007E79B1" w:rsidRPr="00B3641D" w:rsidRDefault="007E79B1" w:rsidP="0015169C">
      <w:pPr>
        <w:spacing w:after="0" w:line="240" w:lineRule="auto"/>
        <w:jc w:val="both"/>
        <w:rPr>
          <w:rFonts w:ascii="Arial" w:hAnsi="Arial" w:cs="Arial"/>
          <w:sz w:val="22"/>
          <w:szCs w:val="22"/>
        </w:rPr>
      </w:pPr>
    </w:p>
    <w:p w14:paraId="32B09E9F" w14:textId="77777777" w:rsidR="00286536" w:rsidRDefault="00286536" w:rsidP="0015169C">
      <w:pPr>
        <w:spacing w:after="0" w:line="240" w:lineRule="auto"/>
        <w:jc w:val="both"/>
        <w:rPr>
          <w:rFonts w:ascii="Arial" w:hAnsi="Arial" w:cs="Arial"/>
          <w:sz w:val="22"/>
          <w:szCs w:val="22"/>
        </w:rPr>
      </w:pPr>
      <w:r w:rsidRPr="00B3641D">
        <w:rPr>
          <w:rFonts w:ascii="Arial" w:hAnsi="Arial" w:cs="Arial"/>
          <w:sz w:val="22"/>
          <w:szCs w:val="22"/>
        </w:rPr>
        <w:t>Aporte o responsabilidad: Fortalecer las capacidades de los actores territoriales y acompañar técnicamente para la formulación e implementación de proyectos orientados a la restauración de la justicia en sus diferentes fases.</w:t>
      </w:r>
    </w:p>
    <w:p w14:paraId="74ECD708" w14:textId="77777777" w:rsidR="007E79B1" w:rsidRPr="00B3641D" w:rsidRDefault="007E79B1" w:rsidP="0015169C">
      <w:pPr>
        <w:spacing w:after="0" w:line="240" w:lineRule="auto"/>
        <w:jc w:val="both"/>
        <w:rPr>
          <w:rFonts w:ascii="Arial" w:hAnsi="Arial" w:cs="Arial"/>
          <w:sz w:val="22"/>
          <w:szCs w:val="22"/>
        </w:rPr>
      </w:pPr>
    </w:p>
    <w:p w14:paraId="3CC213D3" w14:textId="77777777" w:rsidR="00286536" w:rsidRDefault="00286536" w:rsidP="0015169C">
      <w:pPr>
        <w:spacing w:after="0" w:line="240" w:lineRule="auto"/>
        <w:jc w:val="both"/>
        <w:rPr>
          <w:rFonts w:ascii="Arial" w:hAnsi="Arial" w:cs="Arial"/>
          <w:sz w:val="22"/>
          <w:szCs w:val="22"/>
        </w:rPr>
      </w:pPr>
      <w:bookmarkStart w:id="86" w:name="_Hlk175049796"/>
      <w:bookmarkEnd w:id="85"/>
      <w:r w:rsidRPr="00B3641D">
        <w:rPr>
          <w:rFonts w:ascii="Arial" w:hAnsi="Arial" w:cs="Arial"/>
          <w:b/>
          <w:bCs/>
          <w:sz w:val="22"/>
          <w:szCs w:val="22"/>
        </w:rPr>
        <w:t>Plan, programa o producto</w:t>
      </w:r>
      <w:r w:rsidRPr="00B3641D">
        <w:rPr>
          <w:rFonts w:ascii="Arial" w:hAnsi="Arial" w:cs="Arial"/>
          <w:sz w:val="22"/>
          <w:szCs w:val="22"/>
        </w:rPr>
        <w:t>: Apoyar técnica y operativamente los mecanismos de justicia transicional.</w:t>
      </w:r>
    </w:p>
    <w:p w14:paraId="5A914E98" w14:textId="77777777" w:rsidR="007E79B1" w:rsidRPr="00B3641D" w:rsidRDefault="007E79B1" w:rsidP="0015169C">
      <w:pPr>
        <w:spacing w:after="0" w:line="240" w:lineRule="auto"/>
        <w:jc w:val="both"/>
        <w:rPr>
          <w:rFonts w:ascii="Arial" w:hAnsi="Arial" w:cs="Arial"/>
          <w:sz w:val="22"/>
          <w:szCs w:val="22"/>
        </w:rPr>
      </w:pPr>
    </w:p>
    <w:p w14:paraId="3F67E076" w14:textId="77777777" w:rsidR="00286536" w:rsidRDefault="00286536" w:rsidP="0015169C">
      <w:pPr>
        <w:spacing w:after="0" w:line="240" w:lineRule="auto"/>
        <w:jc w:val="both"/>
        <w:rPr>
          <w:rFonts w:ascii="Arial" w:hAnsi="Arial" w:cs="Arial"/>
          <w:sz w:val="22"/>
          <w:szCs w:val="22"/>
        </w:rPr>
      </w:pPr>
      <w:r w:rsidRPr="00B3641D">
        <w:rPr>
          <w:rFonts w:ascii="Arial" w:hAnsi="Arial" w:cs="Arial"/>
          <w:sz w:val="22"/>
          <w:szCs w:val="22"/>
        </w:rPr>
        <w:t>Meta : 12</w:t>
      </w:r>
    </w:p>
    <w:p w14:paraId="048F0B71" w14:textId="77777777" w:rsidR="007E79B1" w:rsidRPr="00B3641D" w:rsidRDefault="007E79B1" w:rsidP="0015169C">
      <w:pPr>
        <w:spacing w:after="0" w:line="240" w:lineRule="auto"/>
        <w:jc w:val="both"/>
        <w:rPr>
          <w:rFonts w:ascii="Arial" w:hAnsi="Arial" w:cs="Arial"/>
          <w:sz w:val="22"/>
          <w:szCs w:val="22"/>
        </w:rPr>
      </w:pPr>
    </w:p>
    <w:p w14:paraId="0F1ADE38" w14:textId="77777777" w:rsidR="00286536" w:rsidRDefault="00286536" w:rsidP="0015169C">
      <w:pPr>
        <w:spacing w:after="0" w:line="240" w:lineRule="auto"/>
        <w:jc w:val="both"/>
        <w:rPr>
          <w:rFonts w:ascii="Arial" w:hAnsi="Arial" w:cs="Arial"/>
          <w:sz w:val="22"/>
          <w:szCs w:val="22"/>
        </w:rPr>
      </w:pPr>
      <w:r w:rsidRPr="00B3641D">
        <w:rPr>
          <w:rFonts w:ascii="Arial" w:hAnsi="Arial" w:cs="Arial"/>
          <w:sz w:val="22"/>
          <w:szCs w:val="22"/>
        </w:rPr>
        <w:t>Aporte o responsabilidad: Continuar la operación de los mecanismos de justicia transicional con el propósito de orientar la política pública de justicia transicional en sus diferentes mecanismos, como: Instancia de Articulación Gobierno Nacional - JEP, para la implementación de Sanciones Propias, Sistema Nacional de Búsqueda de Personas Dadas por Desaparecidas, Seguimiento al cumplimiento del Acuerdo Final de Paz, Seguimiento a las Recomendaciones de la CEV, Negociaciones de Paz, entre otros.</w:t>
      </w:r>
    </w:p>
    <w:p w14:paraId="3F2BCC0B" w14:textId="77777777" w:rsidR="007E79B1" w:rsidRPr="00B3641D" w:rsidRDefault="007E79B1" w:rsidP="0015169C">
      <w:pPr>
        <w:spacing w:after="0" w:line="240" w:lineRule="auto"/>
        <w:jc w:val="both"/>
        <w:rPr>
          <w:rFonts w:ascii="Arial" w:hAnsi="Arial" w:cs="Arial"/>
          <w:sz w:val="22"/>
          <w:szCs w:val="22"/>
        </w:rPr>
      </w:pPr>
    </w:p>
    <w:bookmarkEnd w:id="86"/>
    <w:p w14:paraId="14CBCB89" w14:textId="77777777" w:rsidR="00286536" w:rsidRDefault="00286536" w:rsidP="0015169C">
      <w:pPr>
        <w:spacing w:after="0" w:line="240" w:lineRule="auto"/>
        <w:jc w:val="both"/>
        <w:rPr>
          <w:rFonts w:ascii="Arial" w:hAnsi="Arial" w:cs="Arial"/>
          <w:sz w:val="22"/>
          <w:szCs w:val="22"/>
        </w:rPr>
      </w:pPr>
      <w:r w:rsidRPr="00B3641D">
        <w:rPr>
          <w:rFonts w:ascii="Arial" w:hAnsi="Arial" w:cs="Arial"/>
          <w:b/>
          <w:bCs/>
          <w:sz w:val="22"/>
          <w:szCs w:val="22"/>
        </w:rPr>
        <w:t>Plan, programa o producto:</w:t>
      </w:r>
      <w:r w:rsidRPr="00B3641D">
        <w:rPr>
          <w:rFonts w:ascii="Arial" w:hAnsi="Arial" w:cs="Arial"/>
          <w:sz w:val="22"/>
          <w:szCs w:val="22"/>
        </w:rPr>
        <w:t xml:space="preserve"> Implementar la hoja de ruta para el fortalecimiento del Sistema de Información Interinstitucional de Justicia Transicional y el Observatorio de Justicia Transicional de Colombia</w:t>
      </w:r>
    </w:p>
    <w:p w14:paraId="4693FBA6" w14:textId="77777777" w:rsidR="007E79B1" w:rsidRPr="00B3641D" w:rsidRDefault="007E79B1" w:rsidP="0015169C">
      <w:pPr>
        <w:spacing w:after="0" w:line="240" w:lineRule="auto"/>
        <w:jc w:val="both"/>
        <w:rPr>
          <w:rFonts w:ascii="Arial" w:hAnsi="Arial" w:cs="Arial"/>
          <w:sz w:val="22"/>
          <w:szCs w:val="22"/>
        </w:rPr>
      </w:pPr>
    </w:p>
    <w:p w14:paraId="22F452C0" w14:textId="77777777" w:rsidR="00286536" w:rsidRDefault="00286536" w:rsidP="0015169C">
      <w:pPr>
        <w:spacing w:after="0" w:line="240" w:lineRule="auto"/>
        <w:jc w:val="both"/>
        <w:rPr>
          <w:rFonts w:ascii="Arial" w:hAnsi="Arial" w:cs="Arial"/>
          <w:sz w:val="22"/>
          <w:szCs w:val="22"/>
        </w:rPr>
      </w:pPr>
      <w:r w:rsidRPr="00B3641D">
        <w:rPr>
          <w:rFonts w:ascii="Arial" w:hAnsi="Arial" w:cs="Arial"/>
          <w:sz w:val="22"/>
          <w:szCs w:val="22"/>
        </w:rPr>
        <w:t>Meta : 2</w:t>
      </w:r>
    </w:p>
    <w:p w14:paraId="060E94A8" w14:textId="77777777" w:rsidR="007E79B1" w:rsidRPr="00B3641D" w:rsidRDefault="007E79B1" w:rsidP="0015169C">
      <w:pPr>
        <w:spacing w:after="0" w:line="240" w:lineRule="auto"/>
        <w:jc w:val="both"/>
        <w:rPr>
          <w:rFonts w:ascii="Arial" w:hAnsi="Arial" w:cs="Arial"/>
          <w:sz w:val="22"/>
          <w:szCs w:val="22"/>
        </w:rPr>
      </w:pPr>
    </w:p>
    <w:p w14:paraId="121755D0" w14:textId="77777777" w:rsidR="00286536" w:rsidRDefault="00286536" w:rsidP="0015169C">
      <w:pPr>
        <w:spacing w:after="0" w:line="240" w:lineRule="auto"/>
        <w:jc w:val="both"/>
        <w:rPr>
          <w:rFonts w:ascii="Arial" w:hAnsi="Arial" w:cs="Arial"/>
          <w:sz w:val="22"/>
          <w:szCs w:val="22"/>
        </w:rPr>
      </w:pPr>
      <w:r w:rsidRPr="00B3641D">
        <w:rPr>
          <w:rFonts w:ascii="Arial" w:hAnsi="Arial" w:cs="Arial"/>
          <w:sz w:val="22"/>
          <w:szCs w:val="22"/>
        </w:rPr>
        <w:t xml:space="preserve">Aporte o responsabilidad: Los sistemas de información requieren de la implementación de diferentes proyectos que buscan generar un adecuado intercambio de información entre los </w:t>
      </w:r>
      <w:r w:rsidRPr="00B3641D">
        <w:rPr>
          <w:rFonts w:ascii="Arial" w:hAnsi="Arial" w:cs="Arial"/>
          <w:sz w:val="22"/>
          <w:szCs w:val="22"/>
        </w:rPr>
        <w:lastRenderedPageBreak/>
        <w:t>actores del ecosistema de justicia transicional para generar información de valor para la toma de decisión en materia de política pública.</w:t>
      </w:r>
    </w:p>
    <w:p w14:paraId="08E434E0" w14:textId="77777777" w:rsidR="007E79B1" w:rsidRPr="00B3641D" w:rsidRDefault="007E79B1" w:rsidP="0015169C">
      <w:pPr>
        <w:spacing w:after="0" w:line="240" w:lineRule="auto"/>
        <w:jc w:val="both"/>
        <w:rPr>
          <w:rFonts w:ascii="Arial" w:hAnsi="Arial" w:cs="Arial"/>
          <w:sz w:val="22"/>
          <w:szCs w:val="22"/>
        </w:rPr>
      </w:pPr>
    </w:p>
    <w:p w14:paraId="2443B9AC" w14:textId="77777777" w:rsidR="00286536" w:rsidRDefault="00286536" w:rsidP="0015169C">
      <w:pPr>
        <w:spacing w:after="0" w:line="240" w:lineRule="auto"/>
        <w:jc w:val="both"/>
        <w:rPr>
          <w:rFonts w:ascii="Arial" w:hAnsi="Arial" w:cs="Arial"/>
          <w:sz w:val="22"/>
          <w:szCs w:val="22"/>
        </w:rPr>
      </w:pPr>
      <w:r w:rsidRPr="00B3641D">
        <w:rPr>
          <w:rFonts w:ascii="Arial" w:hAnsi="Arial" w:cs="Arial"/>
          <w:b/>
          <w:bCs/>
          <w:sz w:val="22"/>
          <w:szCs w:val="22"/>
        </w:rPr>
        <w:t>Plan, programa o producto:</w:t>
      </w:r>
      <w:r w:rsidRPr="00B3641D">
        <w:rPr>
          <w:rFonts w:ascii="Arial" w:hAnsi="Arial" w:cs="Arial"/>
          <w:sz w:val="22"/>
          <w:szCs w:val="22"/>
        </w:rPr>
        <w:t xml:space="preserve"> Realizar una investigación en materia de Justicia Transicional.</w:t>
      </w:r>
    </w:p>
    <w:p w14:paraId="0EC757DC" w14:textId="77777777" w:rsidR="007E79B1" w:rsidRPr="00B3641D" w:rsidRDefault="007E79B1" w:rsidP="0015169C">
      <w:pPr>
        <w:spacing w:after="0" w:line="240" w:lineRule="auto"/>
        <w:jc w:val="both"/>
        <w:rPr>
          <w:rFonts w:ascii="Arial" w:hAnsi="Arial" w:cs="Arial"/>
          <w:sz w:val="22"/>
          <w:szCs w:val="22"/>
        </w:rPr>
      </w:pPr>
    </w:p>
    <w:p w14:paraId="2FE28E05" w14:textId="77777777" w:rsidR="00286536" w:rsidRDefault="00286536" w:rsidP="0015169C">
      <w:pPr>
        <w:spacing w:after="0" w:line="240" w:lineRule="auto"/>
        <w:jc w:val="both"/>
        <w:rPr>
          <w:rFonts w:ascii="Arial" w:hAnsi="Arial" w:cs="Arial"/>
          <w:sz w:val="22"/>
          <w:szCs w:val="22"/>
        </w:rPr>
      </w:pPr>
      <w:r w:rsidRPr="00B3641D">
        <w:rPr>
          <w:rFonts w:ascii="Arial" w:hAnsi="Arial" w:cs="Arial"/>
          <w:sz w:val="22"/>
          <w:szCs w:val="22"/>
        </w:rPr>
        <w:t>Meta : 1</w:t>
      </w:r>
    </w:p>
    <w:p w14:paraId="1AA504DF" w14:textId="77777777" w:rsidR="007E79B1" w:rsidRPr="00B3641D" w:rsidRDefault="007E79B1" w:rsidP="0015169C">
      <w:pPr>
        <w:spacing w:after="0" w:line="240" w:lineRule="auto"/>
        <w:jc w:val="both"/>
        <w:rPr>
          <w:rFonts w:ascii="Arial" w:hAnsi="Arial" w:cs="Arial"/>
          <w:sz w:val="22"/>
          <w:szCs w:val="22"/>
        </w:rPr>
      </w:pPr>
    </w:p>
    <w:p w14:paraId="216F2A90" w14:textId="77777777" w:rsidR="00286536" w:rsidRDefault="00286536" w:rsidP="0015169C">
      <w:pPr>
        <w:spacing w:after="0" w:line="240" w:lineRule="auto"/>
        <w:jc w:val="both"/>
        <w:rPr>
          <w:rFonts w:ascii="Arial" w:hAnsi="Arial" w:cs="Arial"/>
          <w:sz w:val="22"/>
          <w:szCs w:val="22"/>
        </w:rPr>
      </w:pPr>
      <w:r w:rsidRPr="00B3641D">
        <w:rPr>
          <w:rFonts w:ascii="Arial" w:hAnsi="Arial" w:cs="Arial"/>
          <w:sz w:val="22"/>
          <w:szCs w:val="22"/>
        </w:rPr>
        <w:t>Aporte o responsabilidad: Generar información de valor en el marco de la política pública de justicia transicional y sus mecanismos para la formulación de proyectos restaurativos.</w:t>
      </w:r>
    </w:p>
    <w:p w14:paraId="6A5FCD5C" w14:textId="77777777" w:rsidR="007E79B1" w:rsidRPr="00B3641D" w:rsidRDefault="007E79B1" w:rsidP="0015169C">
      <w:pPr>
        <w:spacing w:after="0" w:line="240" w:lineRule="auto"/>
        <w:jc w:val="both"/>
        <w:rPr>
          <w:rFonts w:ascii="Arial" w:hAnsi="Arial" w:cs="Arial"/>
          <w:sz w:val="22"/>
          <w:szCs w:val="22"/>
        </w:rPr>
      </w:pPr>
    </w:p>
    <w:p w14:paraId="40C09A7F" w14:textId="77777777" w:rsidR="00286536" w:rsidRDefault="00286536" w:rsidP="0015169C">
      <w:pPr>
        <w:spacing w:after="0" w:line="240" w:lineRule="auto"/>
        <w:jc w:val="both"/>
        <w:rPr>
          <w:rFonts w:ascii="Arial" w:hAnsi="Arial" w:cs="Arial"/>
          <w:sz w:val="22"/>
          <w:szCs w:val="22"/>
          <w:u w:val="single"/>
        </w:rPr>
      </w:pPr>
      <w:r w:rsidRPr="00B3641D">
        <w:rPr>
          <w:rFonts w:ascii="Arial" w:hAnsi="Arial" w:cs="Arial"/>
          <w:sz w:val="22"/>
          <w:szCs w:val="22"/>
          <w:u w:val="single"/>
        </w:rPr>
        <w:t>DIRECCION DE METODOS ALTERNATIVOS DE SOLUCION DE CONFLICTOS</w:t>
      </w:r>
    </w:p>
    <w:p w14:paraId="7476DED2" w14:textId="77777777" w:rsidR="007E79B1" w:rsidRPr="00B3641D" w:rsidRDefault="007E79B1" w:rsidP="0015169C">
      <w:pPr>
        <w:spacing w:after="0" w:line="240" w:lineRule="auto"/>
        <w:jc w:val="both"/>
        <w:rPr>
          <w:rFonts w:ascii="Arial" w:hAnsi="Arial" w:cs="Arial"/>
          <w:sz w:val="22"/>
          <w:szCs w:val="22"/>
          <w:u w:val="single"/>
        </w:rPr>
      </w:pPr>
    </w:p>
    <w:p w14:paraId="37F3DF37" w14:textId="77777777" w:rsidR="00286536" w:rsidRPr="00B3641D" w:rsidRDefault="00286536" w:rsidP="0015169C">
      <w:pPr>
        <w:spacing w:after="0" w:line="240" w:lineRule="auto"/>
        <w:jc w:val="both"/>
        <w:rPr>
          <w:rFonts w:ascii="Arial" w:eastAsia="Aptos" w:hAnsi="Arial" w:cs="Arial"/>
          <w:kern w:val="0"/>
          <w:sz w:val="22"/>
          <w:szCs w:val="22"/>
          <w14:ligatures w14:val="none"/>
        </w:rPr>
      </w:pPr>
      <w:r w:rsidRPr="00B3641D">
        <w:rPr>
          <w:rFonts w:ascii="Arial" w:eastAsia="Aptos" w:hAnsi="Arial" w:cs="Arial"/>
          <w:b/>
          <w:bCs/>
          <w:kern w:val="0"/>
          <w:sz w:val="22"/>
          <w:szCs w:val="22"/>
          <w14:ligatures w14:val="none"/>
        </w:rPr>
        <w:t>Proyecto 1:</w:t>
      </w:r>
      <w:r w:rsidRPr="00B3641D">
        <w:rPr>
          <w:rFonts w:ascii="Arial" w:eastAsia="Aptos" w:hAnsi="Arial" w:cs="Arial"/>
          <w:kern w:val="0"/>
          <w:sz w:val="22"/>
          <w:szCs w:val="22"/>
          <w14:ligatures w14:val="none"/>
        </w:rPr>
        <w:t xml:space="preserve"> Mejoramiento del acceso a la justicia a través de los Sistemas Locales de Justicia y de los modelos de atención del Programa Nacional de Casas de Justicia y Convivencia Ciudadana a nivel nacional.</w:t>
      </w:r>
    </w:p>
    <w:p w14:paraId="21C71C18" w14:textId="77777777" w:rsidR="00286536" w:rsidRPr="00B3641D" w:rsidRDefault="00286536" w:rsidP="0015169C">
      <w:pPr>
        <w:spacing w:after="0" w:line="240" w:lineRule="auto"/>
        <w:jc w:val="both"/>
        <w:rPr>
          <w:rFonts w:ascii="Arial" w:eastAsia="Aptos" w:hAnsi="Arial" w:cs="Arial"/>
          <w:b/>
          <w:bCs/>
          <w:kern w:val="0"/>
          <w:sz w:val="22"/>
          <w:szCs w:val="22"/>
          <w14:ligatures w14:val="none"/>
        </w:rPr>
      </w:pPr>
    </w:p>
    <w:p w14:paraId="6E8D99C3" w14:textId="77777777" w:rsidR="00286536" w:rsidRPr="00B3641D" w:rsidRDefault="00286536" w:rsidP="0015169C">
      <w:pPr>
        <w:spacing w:after="0" w:line="240" w:lineRule="auto"/>
        <w:jc w:val="both"/>
        <w:rPr>
          <w:rFonts w:ascii="Arial" w:eastAsia="Aptos" w:hAnsi="Arial" w:cs="Arial"/>
          <w:b/>
          <w:bCs/>
          <w:kern w:val="0"/>
          <w:sz w:val="22"/>
          <w:szCs w:val="22"/>
          <w14:ligatures w14:val="none"/>
        </w:rPr>
      </w:pPr>
      <w:r w:rsidRPr="00B3641D">
        <w:rPr>
          <w:rFonts w:ascii="Arial" w:eastAsia="Aptos" w:hAnsi="Arial" w:cs="Arial"/>
          <w:b/>
          <w:bCs/>
          <w:kern w:val="0"/>
          <w:sz w:val="22"/>
          <w:szCs w:val="22"/>
          <w14:ligatures w14:val="none"/>
        </w:rPr>
        <w:t>PROGRAMA NACIONAL DE CASAS DE JUSTICIA Y CONVIVENCIA CIUDADANA</w:t>
      </w:r>
    </w:p>
    <w:p w14:paraId="4950ADE6" w14:textId="77777777" w:rsidR="00286536" w:rsidRPr="00B3641D" w:rsidRDefault="00286536" w:rsidP="0015169C">
      <w:pPr>
        <w:spacing w:after="0" w:line="240" w:lineRule="auto"/>
        <w:jc w:val="both"/>
        <w:rPr>
          <w:rFonts w:ascii="Arial" w:eastAsia="Aptos" w:hAnsi="Arial" w:cs="Arial"/>
          <w:b/>
          <w:bCs/>
          <w:kern w:val="0"/>
          <w:sz w:val="22"/>
          <w:szCs w:val="22"/>
          <w14:ligatures w14:val="none"/>
        </w:rPr>
      </w:pPr>
    </w:p>
    <w:p w14:paraId="339FBF29" w14:textId="77777777" w:rsidR="00286536" w:rsidRPr="00B3641D" w:rsidRDefault="00286536" w:rsidP="0015169C">
      <w:pPr>
        <w:spacing w:after="0" w:line="240" w:lineRule="auto"/>
        <w:jc w:val="both"/>
        <w:rPr>
          <w:rFonts w:ascii="Arial" w:eastAsia="Aptos" w:hAnsi="Arial" w:cs="Arial"/>
          <w:b/>
          <w:bCs/>
          <w:kern w:val="0"/>
          <w:sz w:val="22"/>
          <w:szCs w:val="22"/>
          <w14:ligatures w14:val="none"/>
        </w:rPr>
      </w:pPr>
    </w:p>
    <w:p w14:paraId="1275469D" w14:textId="77777777" w:rsidR="00286536" w:rsidRPr="00B3641D" w:rsidRDefault="00286536" w:rsidP="0015169C">
      <w:pPr>
        <w:spacing w:after="0" w:line="240" w:lineRule="auto"/>
        <w:jc w:val="both"/>
        <w:rPr>
          <w:rFonts w:ascii="Arial" w:eastAsia="Aptos" w:hAnsi="Arial" w:cs="Arial"/>
          <w:bCs/>
          <w:kern w:val="0"/>
          <w:sz w:val="22"/>
          <w:szCs w:val="22"/>
          <w14:ligatures w14:val="none"/>
        </w:rPr>
      </w:pPr>
      <w:r w:rsidRPr="00B3641D">
        <w:rPr>
          <w:rFonts w:ascii="Arial" w:eastAsia="Aptos" w:hAnsi="Arial" w:cs="Arial"/>
          <w:b/>
          <w:bCs/>
          <w:kern w:val="0"/>
          <w:sz w:val="22"/>
          <w:szCs w:val="22"/>
          <w:lang w:val="es-ES"/>
          <w14:ligatures w14:val="none"/>
        </w:rPr>
        <w:t>Responsabilidad:</w:t>
      </w:r>
      <w:r w:rsidRPr="00B3641D">
        <w:rPr>
          <w:rFonts w:ascii="Arial" w:eastAsia="Aptos" w:hAnsi="Arial" w:cs="Arial"/>
          <w:bCs/>
          <w:kern w:val="0"/>
          <w:sz w:val="22"/>
          <w:szCs w:val="22"/>
          <w:lang w:val="es-ES"/>
          <w14:ligatures w14:val="none"/>
        </w:rPr>
        <w:t xml:space="preserve"> </w:t>
      </w:r>
      <w:r w:rsidRPr="00B3641D">
        <w:rPr>
          <w:rFonts w:ascii="Arial" w:eastAsia="Aptos" w:hAnsi="Arial" w:cs="Arial"/>
          <w:bCs/>
          <w:kern w:val="0"/>
          <w:sz w:val="22"/>
          <w:szCs w:val="22"/>
          <w14:ligatures w14:val="none"/>
        </w:rPr>
        <w:t>El Programa Nacional de Casas de Justicia y Convivencia Ciudadana (PNCJCC), liderado por el Ministerio de Justicia y del Derecho, brinda asistencia técnica y operativa a los entes territoriales para la implementación de modelos de atención que posibiliten el acceso a la justicia de la población.  </w:t>
      </w:r>
    </w:p>
    <w:p w14:paraId="3822A9C9" w14:textId="77777777" w:rsidR="00286536" w:rsidRPr="00B3641D" w:rsidRDefault="00286536" w:rsidP="0015169C">
      <w:pPr>
        <w:spacing w:after="0" w:line="240" w:lineRule="auto"/>
        <w:jc w:val="both"/>
        <w:rPr>
          <w:rFonts w:ascii="Arial" w:eastAsia="Aptos" w:hAnsi="Arial" w:cs="Arial"/>
          <w:bCs/>
          <w:kern w:val="0"/>
          <w:sz w:val="22"/>
          <w:szCs w:val="22"/>
          <w14:ligatures w14:val="none"/>
        </w:rPr>
      </w:pPr>
    </w:p>
    <w:p w14:paraId="24D85911" w14:textId="77777777" w:rsidR="00286536" w:rsidRPr="00B3641D" w:rsidRDefault="00286536" w:rsidP="0015169C">
      <w:pPr>
        <w:spacing w:after="0" w:line="240" w:lineRule="auto"/>
        <w:jc w:val="both"/>
        <w:rPr>
          <w:rFonts w:ascii="Arial" w:eastAsia="Aptos" w:hAnsi="Arial" w:cs="Arial"/>
          <w:bCs/>
          <w:kern w:val="0"/>
          <w:sz w:val="22"/>
          <w:szCs w:val="22"/>
          <w14:ligatures w14:val="none"/>
        </w:rPr>
      </w:pPr>
      <w:r w:rsidRPr="00B3641D">
        <w:rPr>
          <w:rFonts w:ascii="Arial" w:eastAsia="Aptos" w:hAnsi="Arial" w:cs="Arial"/>
          <w:bCs/>
          <w:kern w:val="0"/>
          <w:sz w:val="22"/>
          <w:szCs w:val="22"/>
          <w14:ligatures w14:val="none"/>
        </w:rPr>
        <w:t>Así mismo se encarga de establecer lineamientos de atención y prevención que contribuyen a garantizar el acceso eficiente y oportuno de los ciudadanos a la administración de justicia, sobre todo en aquellos lugares que presentan altos índices de vulnerabilidad económica y social, y de criminalidad y conflictividad comunitaria. </w:t>
      </w:r>
    </w:p>
    <w:p w14:paraId="1ADD9AE0" w14:textId="77777777" w:rsidR="00286536" w:rsidRPr="00B3641D" w:rsidRDefault="00286536" w:rsidP="0015169C">
      <w:pPr>
        <w:spacing w:after="0" w:line="240" w:lineRule="auto"/>
        <w:jc w:val="both"/>
        <w:rPr>
          <w:rFonts w:ascii="Arial" w:eastAsia="Aptos" w:hAnsi="Arial" w:cs="Arial"/>
          <w:b/>
          <w:bCs/>
          <w:kern w:val="0"/>
          <w:sz w:val="22"/>
          <w:szCs w:val="22"/>
          <w14:ligatures w14:val="none"/>
        </w:rPr>
      </w:pPr>
    </w:p>
    <w:p w14:paraId="428B319B" w14:textId="77777777" w:rsidR="00286536" w:rsidRPr="00B3641D" w:rsidRDefault="00286536" w:rsidP="0015169C">
      <w:pPr>
        <w:spacing w:after="0" w:line="240" w:lineRule="auto"/>
        <w:jc w:val="both"/>
        <w:rPr>
          <w:rFonts w:ascii="Arial" w:eastAsia="Aptos" w:hAnsi="Arial" w:cs="Arial"/>
          <w:bCs/>
          <w:kern w:val="0"/>
          <w:sz w:val="22"/>
          <w:szCs w:val="22"/>
          <w14:ligatures w14:val="none"/>
        </w:rPr>
      </w:pPr>
      <w:r w:rsidRPr="00B3641D">
        <w:rPr>
          <w:rFonts w:ascii="Arial" w:eastAsia="Aptos" w:hAnsi="Arial" w:cs="Arial"/>
          <w:b/>
          <w:bCs/>
          <w:kern w:val="0"/>
          <w:sz w:val="22"/>
          <w:szCs w:val="22"/>
          <w14:ligatures w14:val="none"/>
        </w:rPr>
        <w:t>Aporte:</w:t>
      </w:r>
      <w:r w:rsidRPr="00B3641D">
        <w:rPr>
          <w:rFonts w:ascii="Arial" w:eastAsia="Aptos" w:hAnsi="Arial" w:cs="Arial"/>
          <w:bCs/>
          <w:kern w:val="0"/>
          <w:sz w:val="22"/>
          <w:szCs w:val="22"/>
          <w14:ligatures w14:val="none"/>
        </w:rPr>
        <w:t xml:space="preserve"> En ese sentido en la vigencia 2025 el programa apoyará los territorios de la siguiente manera:</w:t>
      </w:r>
    </w:p>
    <w:p w14:paraId="70FAE3EB" w14:textId="77777777" w:rsidR="00286536" w:rsidRPr="00B3641D" w:rsidRDefault="00286536" w:rsidP="0015169C">
      <w:pPr>
        <w:spacing w:after="0" w:line="240" w:lineRule="auto"/>
        <w:jc w:val="both"/>
        <w:rPr>
          <w:rFonts w:ascii="Arial" w:eastAsia="Aptos" w:hAnsi="Arial" w:cs="Arial"/>
          <w:bCs/>
          <w:kern w:val="0"/>
          <w:sz w:val="22"/>
          <w:szCs w:val="22"/>
          <w14:ligatures w14:val="none"/>
        </w:rPr>
      </w:pPr>
      <w:r w:rsidRPr="00B3641D">
        <w:rPr>
          <w:rFonts w:ascii="Arial" w:eastAsia="Aptos" w:hAnsi="Arial" w:cs="Arial"/>
          <w:bCs/>
          <w:kern w:val="0"/>
          <w:sz w:val="22"/>
          <w:szCs w:val="22"/>
          <w14:ligatures w14:val="none"/>
        </w:rPr>
        <w:t xml:space="preserve"> </w:t>
      </w:r>
    </w:p>
    <w:p w14:paraId="64069BB1" w14:textId="77777777" w:rsidR="00286536" w:rsidRPr="00B3641D" w:rsidRDefault="00286536" w:rsidP="0015169C">
      <w:pPr>
        <w:numPr>
          <w:ilvl w:val="0"/>
          <w:numId w:val="6"/>
        </w:numPr>
        <w:spacing w:after="0" w:line="240" w:lineRule="auto"/>
        <w:contextualSpacing/>
        <w:jc w:val="both"/>
        <w:rPr>
          <w:rFonts w:ascii="Arial" w:eastAsia="Aptos" w:hAnsi="Arial" w:cs="Arial"/>
          <w:bCs/>
          <w:kern w:val="0"/>
          <w:sz w:val="22"/>
          <w:szCs w:val="22"/>
          <w14:ligatures w14:val="none"/>
        </w:rPr>
      </w:pPr>
      <w:r w:rsidRPr="00B3641D">
        <w:rPr>
          <w:rFonts w:ascii="Arial" w:eastAsia="Aptos" w:hAnsi="Arial" w:cs="Arial"/>
          <w:bCs/>
          <w:kern w:val="0"/>
          <w:sz w:val="22"/>
          <w:szCs w:val="22"/>
          <w:lang w:val="es-ES"/>
          <w14:ligatures w14:val="none"/>
        </w:rPr>
        <w:t xml:space="preserve">Se continuará brindando acompañamiento a las 115 casas de justicia y a los 42 centros de convivencia existentes en el país: </w:t>
      </w:r>
    </w:p>
    <w:p w14:paraId="6C8FAFBD" w14:textId="77777777" w:rsidR="00286536" w:rsidRPr="00B3641D" w:rsidRDefault="00286536" w:rsidP="0015169C">
      <w:pPr>
        <w:spacing w:after="0" w:line="240" w:lineRule="auto"/>
        <w:ind w:left="720"/>
        <w:contextualSpacing/>
        <w:jc w:val="both"/>
        <w:rPr>
          <w:rFonts w:ascii="Arial" w:eastAsia="Aptos" w:hAnsi="Arial" w:cs="Arial"/>
          <w:bCs/>
          <w:kern w:val="0"/>
          <w:sz w:val="22"/>
          <w:szCs w:val="22"/>
          <w14:ligatures w14:val="none"/>
        </w:rPr>
      </w:pPr>
    </w:p>
    <w:p w14:paraId="5F55C8B7" w14:textId="77777777" w:rsidR="00286536" w:rsidRPr="00B3641D" w:rsidRDefault="00286536" w:rsidP="0015169C">
      <w:pPr>
        <w:numPr>
          <w:ilvl w:val="0"/>
          <w:numId w:val="7"/>
        </w:numPr>
        <w:spacing w:after="0" w:line="240" w:lineRule="auto"/>
        <w:contextualSpacing/>
        <w:jc w:val="both"/>
        <w:rPr>
          <w:rFonts w:ascii="Arial" w:eastAsia="Aptos" w:hAnsi="Arial" w:cs="Arial"/>
          <w:bCs/>
          <w:kern w:val="0"/>
          <w:sz w:val="22"/>
          <w:szCs w:val="22"/>
          <w:lang w:val="es-ES"/>
          <w14:ligatures w14:val="none"/>
        </w:rPr>
      </w:pPr>
      <w:r w:rsidRPr="00B3641D">
        <w:rPr>
          <w:rFonts w:ascii="Arial" w:eastAsia="Aptos" w:hAnsi="Arial" w:cs="Arial"/>
          <w:bCs/>
          <w:kern w:val="0"/>
          <w:sz w:val="22"/>
          <w:szCs w:val="22"/>
          <w:lang w:val="es-ES"/>
          <w14:ligatures w14:val="none"/>
        </w:rPr>
        <w:t>Promoción para el uso del Sistema de Información del Ministerio de Justicia y del Derecho para la construcción de política pública.</w:t>
      </w:r>
      <w:r w:rsidRPr="00B3641D">
        <w:rPr>
          <w:rFonts w:ascii="Arial" w:eastAsia="Aptos" w:hAnsi="Arial" w:cs="Arial"/>
          <w:bCs/>
          <w:kern w:val="0"/>
          <w:sz w:val="22"/>
          <w:szCs w:val="22"/>
          <w:lang w:val="es-ES"/>
          <w14:ligatures w14:val="none"/>
        </w:rPr>
        <w:tab/>
      </w:r>
    </w:p>
    <w:p w14:paraId="7901F369" w14:textId="77777777" w:rsidR="00286536" w:rsidRPr="00B3641D" w:rsidRDefault="00286536" w:rsidP="0015169C">
      <w:pPr>
        <w:numPr>
          <w:ilvl w:val="0"/>
          <w:numId w:val="7"/>
        </w:numPr>
        <w:spacing w:after="0" w:line="240" w:lineRule="auto"/>
        <w:contextualSpacing/>
        <w:jc w:val="both"/>
        <w:rPr>
          <w:rFonts w:ascii="Arial" w:eastAsia="Aptos" w:hAnsi="Arial" w:cs="Arial"/>
          <w:kern w:val="0"/>
          <w:sz w:val="22"/>
          <w:szCs w:val="22"/>
          <w:shd w:val="clear" w:color="auto" w:fill="FFFFFF"/>
          <w:lang w:val="es-ES"/>
          <w14:ligatures w14:val="none"/>
        </w:rPr>
      </w:pPr>
      <w:r w:rsidRPr="00B3641D">
        <w:rPr>
          <w:rFonts w:ascii="Arial" w:eastAsia="Aptos" w:hAnsi="Arial" w:cs="Arial"/>
          <w:bCs/>
          <w:kern w:val="0"/>
          <w:sz w:val="22"/>
          <w:szCs w:val="22"/>
          <w:lang w:val="es-ES"/>
          <w14:ligatures w14:val="none"/>
        </w:rPr>
        <w:t>Afianzar las relaciones con los municipios, dotándolos de herramientas para que desarrollen el programa y las políticas de justicia que puedan ser implementadas en las Casas.</w:t>
      </w:r>
    </w:p>
    <w:p w14:paraId="5AE408AA" w14:textId="77777777" w:rsidR="00286536" w:rsidRPr="00B3641D" w:rsidRDefault="00286536" w:rsidP="0015169C">
      <w:pPr>
        <w:numPr>
          <w:ilvl w:val="0"/>
          <w:numId w:val="7"/>
        </w:numPr>
        <w:spacing w:after="0" w:line="240" w:lineRule="auto"/>
        <w:contextualSpacing/>
        <w:jc w:val="both"/>
        <w:rPr>
          <w:rFonts w:ascii="Arial" w:eastAsia="Aptos" w:hAnsi="Arial" w:cs="Arial"/>
          <w:bCs/>
          <w:kern w:val="0"/>
          <w:sz w:val="22"/>
          <w:szCs w:val="22"/>
          <w:lang w:val="es-ES"/>
          <w14:ligatures w14:val="none"/>
        </w:rPr>
      </w:pPr>
      <w:r w:rsidRPr="00B3641D">
        <w:rPr>
          <w:rFonts w:ascii="Arial" w:eastAsia="Aptos" w:hAnsi="Arial" w:cs="Arial"/>
          <w:bCs/>
          <w:kern w:val="0"/>
          <w:sz w:val="22"/>
          <w:szCs w:val="22"/>
          <w:lang w:val="es-ES"/>
          <w14:ligatures w14:val="none"/>
        </w:rPr>
        <w:t xml:space="preserve">Capacitación de los funcionarios que prestan sus servicios en las Casas y la comunidad aledaña, en mecanismos alternativos de solución de conflictos, con énfasis en Niños, Niñas y Adolescentes, así como resolución de conflictos relacionados con la tierra, además de los conflictos relacionado con las personas migrantes. </w:t>
      </w:r>
    </w:p>
    <w:p w14:paraId="792D55F8" w14:textId="77777777" w:rsidR="00286536" w:rsidRPr="00B3641D" w:rsidRDefault="00286536" w:rsidP="0015169C">
      <w:pPr>
        <w:numPr>
          <w:ilvl w:val="0"/>
          <w:numId w:val="7"/>
        </w:numPr>
        <w:spacing w:after="0" w:line="240" w:lineRule="auto"/>
        <w:contextualSpacing/>
        <w:jc w:val="both"/>
        <w:rPr>
          <w:rFonts w:ascii="Arial" w:eastAsia="Aptos" w:hAnsi="Arial" w:cs="Arial"/>
          <w:bCs/>
          <w:kern w:val="0"/>
          <w:sz w:val="22"/>
          <w:szCs w:val="22"/>
          <w:lang w:val="es-ES"/>
          <w14:ligatures w14:val="none"/>
        </w:rPr>
      </w:pPr>
      <w:r w:rsidRPr="00B3641D">
        <w:rPr>
          <w:rFonts w:ascii="Arial" w:eastAsia="Aptos" w:hAnsi="Arial" w:cs="Arial"/>
          <w:bCs/>
          <w:kern w:val="0"/>
          <w:sz w:val="22"/>
          <w:szCs w:val="22"/>
          <w:lang w:val="es-ES"/>
          <w14:ligatures w14:val="none"/>
        </w:rPr>
        <w:t xml:space="preserve">Se realizarán campañas de servicios prestados por las Casas en los territorios rurales. </w:t>
      </w:r>
    </w:p>
    <w:p w14:paraId="5B4800BB" w14:textId="77777777" w:rsidR="00286536" w:rsidRPr="00B3641D" w:rsidRDefault="00286536" w:rsidP="0015169C">
      <w:pPr>
        <w:spacing w:after="0" w:line="240" w:lineRule="auto"/>
        <w:jc w:val="both"/>
        <w:rPr>
          <w:rFonts w:ascii="Arial" w:eastAsia="Aptos" w:hAnsi="Arial" w:cs="Arial"/>
          <w:b/>
          <w:kern w:val="0"/>
          <w:sz w:val="22"/>
          <w:szCs w:val="22"/>
          <w14:ligatures w14:val="none"/>
        </w:rPr>
      </w:pPr>
    </w:p>
    <w:p w14:paraId="7450E6AA" w14:textId="77777777" w:rsidR="00286536" w:rsidRDefault="00286536" w:rsidP="0015169C">
      <w:pPr>
        <w:spacing w:after="0" w:line="240" w:lineRule="auto"/>
        <w:jc w:val="both"/>
        <w:rPr>
          <w:rFonts w:ascii="Arial" w:eastAsia="Aptos" w:hAnsi="Arial" w:cs="Arial"/>
          <w:b/>
          <w:kern w:val="0"/>
          <w:sz w:val="22"/>
          <w:szCs w:val="22"/>
          <w14:ligatures w14:val="none"/>
        </w:rPr>
      </w:pPr>
      <w:r w:rsidRPr="00B3641D">
        <w:rPr>
          <w:rFonts w:ascii="Arial" w:eastAsia="Aptos" w:hAnsi="Arial" w:cs="Arial"/>
          <w:b/>
          <w:kern w:val="0"/>
          <w:sz w:val="22"/>
          <w:szCs w:val="22"/>
          <w14:ligatures w14:val="none"/>
        </w:rPr>
        <w:t>SISTEMAS LOCALES DE JUSTICIA</w:t>
      </w:r>
    </w:p>
    <w:p w14:paraId="5EADF4B4" w14:textId="77777777" w:rsidR="00286536" w:rsidRPr="00B3641D" w:rsidRDefault="00286536" w:rsidP="0015169C">
      <w:pPr>
        <w:spacing w:after="0" w:line="240" w:lineRule="auto"/>
        <w:jc w:val="both"/>
        <w:rPr>
          <w:rFonts w:ascii="Arial" w:eastAsia="Aptos" w:hAnsi="Arial" w:cs="Arial"/>
          <w:b/>
          <w:kern w:val="0"/>
          <w:sz w:val="22"/>
          <w:szCs w:val="22"/>
          <w14:ligatures w14:val="none"/>
        </w:rPr>
      </w:pPr>
    </w:p>
    <w:p w14:paraId="3238DCDD" w14:textId="41DEE338" w:rsidR="00286536" w:rsidRPr="00B3641D" w:rsidRDefault="00286536" w:rsidP="0015169C">
      <w:pPr>
        <w:spacing w:before="100" w:beforeAutospacing="1" w:after="0" w:line="240" w:lineRule="auto"/>
        <w:jc w:val="both"/>
        <w:rPr>
          <w:rFonts w:ascii="Arial" w:eastAsia="Aptos" w:hAnsi="Arial" w:cs="Arial"/>
          <w:kern w:val="0"/>
          <w:sz w:val="22"/>
          <w:szCs w:val="22"/>
          <w14:ligatures w14:val="none"/>
        </w:rPr>
      </w:pPr>
      <w:r w:rsidRPr="00B3641D">
        <w:rPr>
          <w:rFonts w:ascii="Arial" w:eastAsia="Aptos" w:hAnsi="Arial" w:cs="Arial"/>
          <w:b/>
          <w:kern w:val="0"/>
          <w:sz w:val="22"/>
          <w:szCs w:val="22"/>
          <w:lang w:val="es-ES"/>
          <w14:ligatures w14:val="none"/>
        </w:rPr>
        <w:lastRenderedPageBreak/>
        <w:t>Responsabilidad:</w:t>
      </w:r>
      <w:r w:rsidRPr="00B3641D">
        <w:rPr>
          <w:rFonts w:ascii="Arial" w:eastAsia="Aptos" w:hAnsi="Arial" w:cs="Arial"/>
          <w:kern w:val="0"/>
          <w:sz w:val="22"/>
          <w:szCs w:val="22"/>
          <w:lang w:val="es-ES"/>
          <w14:ligatures w14:val="none"/>
        </w:rPr>
        <w:t xml:space="preserve"> </w:t>
      </w:r>
      <w:r w:rsidRPr="00B3641D">
        <w:rPr>
          <w:rFonts w:ascii="Arial" w:eastAsia="Aptos" w:hAnsi="Arial" w:cs="Arial"/>
          <w:kern w:val="0"/>
          <w:sz w:val="22"/>
          <w:szCs w:val="22"/>
          <w14:ligatures w14:val="none"/>
        </w:rPr>
        <w:t xml:space="preserve">En el </w:t>
      </w:r>
      <w:r w:rsidR="0041106E" w:rsidRPr="00B3641D">
        <w:rPr>
          <w:rFonts w:ascii="Arial" w:eastAsia="Aptos" w:hAnsi="Arial" w:cs="Arial"/>
          <w:kern w:val="0"/>
          <w:sz w:val="22"/>
          <w:szCs w:val="22"/>
          <w14:ligatures w14:val="none"/>
        </w:rPr>
        <w:t>componente</w:t>
      </w:r>
      <w:r w:rsidRPr="00B3641D">
        <w:rPr>
          <w:rFonts w:ascii="Arial" w:eastAsia="Aptos" w:hAnsi="Arial" w:cs="Arial"/>
          <w:kern w:val="0"/>
          <w:sz w:val="22"/>
          <w:szCs w:val="22"/>
          <w14:ligatures w14:val="none"/>
        </w:rPr>
        <w:t xml:space="preserve"> de seguridad humana y justicia social del Plan Nacional de Desarrollo 2022 – 2026, particularmente en el habilitador 10 “Servicios de justicia centrados en las personas, comunidades y territorios” en lo referente a la prestación efectiva de justicia con enfoque diferencial y métodos de resolución de conflictos, se desarrolla</w:t>
      </w:r>
      <w:r w:rsidRPr="00B3641D">
        <w:rPr>
          <w:rFonts w:ascii="Arial" w:eastAsia="Aptos" w:hAnsi="Arial" w:cs="Arial"/>
          <w:kern w:val="0"/>
          <w:sz w:val="22"/>
          <w:szCs w:val="22"/>
          <w:lang w:val="es-ES"/>
          <w14:ligatures w14:val="none"/>
        </w:rPr>
        <w:t>n</w:t>
      </w:r>
      <w:r w:rsidRPr="00B3641D">
        <w:rPr>
          <w:rFonts w:ascii="Arial" w:eastAsia="Aptos" w:hAnsi="Arial" w:cs="Arial"/>
          <w:kern w:val="0"/>
          <w:sz w:val="22"/>
          <w:szCs w:val="22"/>
          <w14:ligatures w14:val="none"/>
        </w:rPr>
        <w:t xml:space="preserve"> actividades que fortalecen el acceso a la justicia a partir del enfoque comunitario en la resolución de los mismos, es así como se desarrolla la estrategia de Sistemas Locales de Justicia y el Programa de Conciliación en Equidad que buscan fortalecer la oferta y el acceso a la justicia en los diferentes territorios del país, conformando una plataforma institucional que facilita la interacción de los diferentes operadores de justicia con el compromiso de los entes territoriales.</w:t>
      </w:r>
    </w:p>
    <w:p w14:paraId="4A7DE313" w14:textId="77777777" w:rsidR="00286536" w:rsidRPr="00B3641D" w:rsidRDefault="00286536" w:rsidP="0015169C">
      <w:pPr>
        <w:spacing w:before="100" w:beforeAutospacing="1" w:after="0" w:line="240" w:lineRule="auto"/>
        <w:jc w:val="both"/>
        <w:rPr>
          <w:rFonts w:ascii="Arial" w:eastAsia="Aptos" w:hAnsi="Arial" w:cs="Arial"/>
          <w:kern w:val="0"/>
          <w:sz w:val="22"/>
          <w:szCs w:val="22"/>
          <w14:ligatures w14:val="none"/>
        </w:rPr>
      </w:pPr>
      <w:r w:rsidRPr="00B3641D">
        <w:rPr>
          <w:rFonts w:ascii="Arial" w:eastAsia="Aptos" w:hAnsi="Arial" w:cs="Arial"/>
          <w:kern w:val="0"/>
          <w:sz w:val="22"/>
          <w:szCs w:val="22"/>
          <w14:ligatures w14:val="none"/>
        </w:rPr>
        <w:t>Los sistemas locales de justicia SLJ, son una estrategia de trabajo colaborativo entre el Estado y la comunidad, mediante el reconocimiento de las necesidades jurídicas en cada territorio, para promover respuestas oportunas y efectivas a la población en materia de acceso a la justicia. La implementación de la estrategia SLJ ha estado dirigida principalmente a municipios identificados como zonas de conflicto y posconflicto, especialmente, aquellos con Planes de Desarrollo con Enfoque Territorial, sin perjuicio de la posibilidad de implementarlo en otros entes territoriales.</w:t>
      </w:r>
    </w:p>
    <w:p w14:paraId="5A7D331B" w14:textId="77777777" w:rsidR="00286536" w:rsidRPr="00B3641D" w:rsidRDefault="00286536" w:rsidP="0015169C">
      <w:pPr>
        <w:spacing w:before="100" w:beforeAutospacing="1" w:after="0" w:line="240" w:lineRule="auto"/>
        <w:jc w:val="both"/>
        <w:rPr>
          <w:rFonts w:ascii="Arial" w:eastAsia="Aptos" w:hAnsi="Arial" w:cs="Arial"/>
          <w:kern w:val="0"/>
          <w:sz w:val="22"/>
          <w:szCs w:val="22"/>
          <w:lang w:val="es-ES"/>
          <w14:ligatures w14:val="none"/>
        </w:rPr>
      </w:pPr>
      <w:r w:rsidRPr="00B3641D">
        <w:rPr>
          <w:rFonts w:ascii="Arial" w:eastAsia="Aptos" w:hAnsi="Arial" w:cs="Arial"/>
          <w:b/>
          <w:kern w:val="0"/>
          <w:sz w:val="22"/>
          <w:szCs w:val="22"/>
          <w14:ligatures w14:val="none"/>
        </w:rPr>
        <w:t>Aporte:</w:t>
      </w:r>
      <w:r w:rsidRPr="00B3641D">
        <w:rPr>
          <w:rFonts w:ascii="Arial" w:eastAsia="Aptos" w:hAnsi="Arial" w:cs="Arial"/>
          <w:kern w:val="0"/>
          <w:sz w:val="22"/>
          <w:szCs w:val="22"/>
          <w14:ligatures w14:val="none"/>
        </w:rPr>
        <w:t xml:space="preserve"> Entre las principales actividades de la vigencia 2025 estará</w:t>
      </w:r>
      <w:r w:rsidRPr="00B3641D">
        <w:rPr>
          <w:rFonts w:ascii="Arial" w:eastAsia="Aptos" w:hAnsi="Arial" w:cs="Arial"/>
          <w:kern w:val="0"/>
          <w:sz w:val="22"/>
          <w:szCs w:val="22"/>
          <w:lang w:val="es-ES"/>
          <w14:ligatures w14:val="none"/>
        </w:rPr>
        <w:t>n:</w:t>
      </w:r>
    </w:p>
    <w:p w14:paraId="101E7F88" w14:textId="77777777" w:rsidR="00286536" w:rsidRPr="00B3641D" w:rsidRDefault="00286536" w:rsidP="0015169C">
      <w:pPr>
        <w:numPr>
          <w:ilvl w:val="0"/>
          <w:numId w:val="8"/>
        </w:numPr>
        <w:spacing w:before="100" w:beforeAutospacing="1" w:after="0" w:line="240" w:lineRule="auto"/>
        <w:jc w:val="both"/>
        <w:rPr>
          <w:rFonts w:ascii="Arial" w:eastAsia="Aptos" w:hAnsi="Arial" w:cs="Arial"/>
          <w:kern w:val="0"/>
          <w:sz w:val="22"/>
          <w:szCs w:val="22"/>
          <w:lang w:val="es-ES"/>
          <w14:ligatures w14:val="none"/>
        </w:rPr>
      </w:pPr>
      <w:r w:rsidRPr="00B3641D">
        <w:rPr>
          <w:rFonts w:ascii="Arial" w:eastAsia="Aptos" w:hAnsi="Arial" w:cs="Arial"/>
          <w:kern w:val="0"/>
          <w:sz w:val="22"/>
          <w:szCs w:val="22"/>
          <w:lang w:val="es-ES"/>
          <w14:ligatures w14:val="none"/>
        </w:rPr>
        <w:t xml:space="preserve">Continuar brindando acompañamiento y asistencia técnica a los 157 Sistemas Locales de Justicia y 7 Comités o Instancias Departamentales existentes. </w:t>
      </w:r>
    </w:p>
    <w:p w14:paraId="7D0F4D62" w14:textId="77777777" w:rsidR="00286536" w:rsidRPr="00B3641D" w:rsidRDefault="00286536" w:rsidP="0015169C">
      <w:pPr>
        <w:numPr>
          <w:ilvl w:val="0"/>
          <w:numId w:val="8"/>
        </w:numPr>
        <w:spacing w:before="100" w:beforeAutospacing="1" w:after="0" w:line="240" w:lineRule="auto"/>
        <w:jc w:val="both"/>
        <w:rPr>
          <w:rFonts w:ascii="Arial" w:eastAsia="Aptos" w:hAnsi="Arial" w:cs="Arial"/>
          <w:kern w:val="0"/>
          <w:sz w:val="22"/>
          <w:szCs w:val="22"/>
          <w:lang w:val="es-ES"/>
          <w14:ligatures w14:val="none"/>
        </w:rPr>
      </w:pPr>
      <w:r w:rsidRPr="00B3641D">
        <w:rPr>
          <w:rFonts w:ascii="Arial" w:eastAsia="Aptos" w:hAnsi="Arial" w:cs="Arial"/>
          <w:kern w:val="0"/>
          <w:sz w:val="22"/>
          <w:szCs w:val="22"/>
          <w:lang w:val="es-ES"/>
          <w14:ligatures w14:val="none"/>
        </w:rPr>
        <w:t xml:space="preserve">Promover la creación de sistemas locales de justicia con enfoque territorial, que respondan a las realidades de conflictividad y necesidades de acceso a la justicia de los territorios. </w:t>
      </w:r>
    </w:p>
    <w:p w14:paraId="4F18A5A8" w14:textId="77777777" w:rsidR="00286536" w:rsidRDefault="00286536" w:rsidP="0015169C">
      <w:pPr>
        <w:spacing w:before="100" w:beforeAutospacing="1" w:after="0" w:line="240" w:lineRule="auto"/>
        <w:jc w:val="both"/>
        <w:rPr>
          <w:rFonts w:ascii="Arial" w:eastAsia="Aptos" w:hAnsi="Arial" w:cs="Arial"/>
          <w:b/>
          <w:bCs/>
          <w:kern w:val="0"/>
          <w:sz w:val="22"/>
          <w:szCs w:val="22"/>
          <w14:ligatures w14:val="none"/>
        </w:rPr>
      </w:pPr>
      <w:r w:rsidRPr="00B3641D">
        <w:rPr>
          <w:rFonts w:ascii="Arial" w:eastAsia="Aptos" w:hAnsi="Arial" w:cs="Arial"/>
          <w:b/>
          <w:bCs/>
          <w:kern w:val="0"/>
          <w:sz w:val="22"/>
          <w:szCs w:val="22"/>
          <w14:ligatures w14:val="none"/>
        </w:rPr>
        <w:t>Proyecto 2: Desarrollo integral de los métodos de resolución de conflictos a nivel   Nacional - Conciliación en Derecho y Conciliación en Equidad</w:t>
      </w:r>
    </w:p>
    <w:p w14:paraId="1EDE7AA4" w14:textId="77777777" w:rsidR="007E79B1" w:rsidRDefault="007E79B1" w:rsidP="0015169C">
      <w:pPr>
        <w:spacing w:after="0" w:line="240" w:lineRule="auto"/>
        <w:jc w:val="both"/>
        <w:rPr>
          <w:rFonts w:ascii="Arial" w:eastAsia="Times New Roman" w:hAnsi="Arial" w:cs="Arial"/>
          <w:b/>
          <w:kern w:val="0"/>
          <w:sz w:val="22"/>
          <w:szCs w:val="22"/>
          <w:lang w:eastAsia="es-MX"/>
          <w14:ligatures w14:val="none"/>
        </w:rPr>
      </w:pPr>
    </w:p>
    <w:p w14:paraId="7F97FE03" w14:textId="71EFFD8A" w:rsidR="00286536" w:rsidRPr="00B3641D" w:rsidRDefault="00286536" w:rsidP="0015169C">
      <w:pPr>
        <w:spacing w:after="0" w:line="240" w:lineRule="auto"/>
        <w:jc w:val="both"/>
        <w:rPr>
          <w:rFonts w:ascii="Arial" w:eastAsia="Times New Roman" w:hAnsi="Arial" w:cs="Arial"/>
          <w:b/>
          <w:kern w:val="0"/>
          <w:sz w:val="22"/>
          <w:szCs w:val="22"/>
          <w:lang w:eastAsia="es-MX"/>
          <w14:ligatures w14:val="none"/>
        </w:rPr>
      </w:pPr>
      <w:r w:rsidRPr="00B3641D">
        <w:rPr>
          <w:rFonts w:ascii="Arial" w:eastAsia="Times New Roman" w:hAnsi="Arial" w:cs="Arial"/>
          <w:b/>
          <w:kern w:val="0"/>
          <w:sz w:val="22"/>
          <w:szCs w:val="22"/>
          <w:lang w:eastAsia="es-MX"/>
          <w14:ligatures w14:val="none"/>
        </w:rPr>
        <w:t>PROGRAMA NACIONAL DE JUSTICIA EN EQUIDAD</w:t>
      </w:r>
    </w:p>
    <w:p w14:paraId="5D09FB95" w14:textId="77777777" w:rsidR="00286536" w:rsidRPr="00B3641D" w:rsidRDefault="00286536" w:rsidP="0015169C">
      <w:pPr>
        <w:spacing w:after="0" w:line="240" w:lineRule="auto"/>
        <w:jc w:val="both"/>
        <w:rPr>
          <w:rFonts w:ascii="Arial" w:eastAsia="Times New Roman" w:hAnsi="Arial" w:cs="Arial"/>
          <w:b/>
          <w:kern w:val="0"/>
          <w:sz w:val="22"/>
          <w:szCs w:val="22"/>
          <w:lang w:eastAsia="es-MX"/>
          <w14:ligatures w14:val="none"/>
        </w:rPr>
      </w:pPr>
    </w:p>
    <w:p w14:paraId="63056103" w14:textId="77777777" w:rsidR="00286536" w:rsidRPr="00B3641D" w:rsidRDefault="00286536" w:rsidP="0015169C">
      <w:pPr>
        <w:spacing w:after="0" w:line="240" w:lineRule="auto"/>
        <w:jc w:val="both"/>
        <w:rPr>
          <w:rFonts w:ascii="Arial" w:eastAsia="Aptos" w:hAnsi="Arial" w:cs="Arial"/>
          <w:kern w:val="0"/>
          <w:sz w:val="22"/>
          <w:szCs w:val="22"/>
          <w:lang w:val="es-ES"/>
          <w14:ligatures w14:val="none"/>
        </w:rPr>
      </w:pPr>
      <w:r w:rsidRPr="00B3641D">
        <w:rPr>
          <w:rFonts w:ascii="Arial" w:eastAsia="Aptos" w:hAnsi="Arial" w:cs="Arial"/>
          <w:b/>
          <w:bCs/>
          <w:kern w:val="0"/>
          <w:sz w:val="22"/>
          <w:szCs w:val="22"/>
          <w:lang w:val="es-ES"/>
          <w14:ligatures w14:val="none"/>
        </w:rPr>
        <w:t xml:space="preserve">Responsabilidad: </w:t>
      </w:r>
      <w:r w:rsidRPr="00B3641D">
        <w:rPr>
          <w:rFonts w:ascii="Arial" w:eastAsia="Aptos" w:hAnsi="Arial" w:cs="Arial"/>
          <w:kern w:val="0"/>
          <w:sz w:val="22"/>
          <w:szCs w:val="22"/>
          <w:lang w:val="es-ES"/>
          <w14:ligatures w14:val="none"/>
        </w:rPr>
        <w:t>Como ya se mencionó este programa está relacionado con el componente de seguridad humana y justicia social del Plan Nacional de Desarrollo 2022-2026, en lo referente a la prestación efectiva de justicia con enfoque diferencial.</w:t>
      </w:r>
    </w:p>
    <w:p w14:paraId="6067A0C8" w14:textId="77777777" w:rsidR="00286536" w:rsidRPr="00B3641D" w:rsidRDefault="00286536" w:rsidP="0015169C">
      <w:pPr>
        <w:spacing w:after="0" w:line="240" w:lineRule="auto"/>
        <w:jc w:val="both"/>
        <w:rPr>
          <w:rFonts w:ascii="Arial" w:eastAsia="Aptos" w:hAnsi="Arial" w:cs="Arial"/>
          <w:kern w:val="0"/>
          <w:sz w:val="22"/>
          <w:szCs w:val="22"/>
          <w:lang w:val="es-ES"/>
          <w14:ligatures w14:val="none"/>
        </w:rPr>
      </w:pPr>
    </w:p>
    <w:p w14:paraId="028FF9B1" w14:textId="77777777" w:rsidR="00286536" w:rsidRPr="00B3641D" w:rsidRDefault="00286536" w:rsidP="0015169C">
      <w:pPr>
        <w:spacing w:after="0" w:line="240" w:lineRule="auto"/>
        <w:jc w:val="both"/>
        <w:rPr>
          <w:rFonts w:ascii="Arial" w:eastAsia="Aptos" w:hAnsi="Arial" w:cs="Arial"/>
          <w:kern w:val="0"/>
          <w:sz w:val="22"/>
          <w:szCs w:val="22"/>
          <w:lang w:val="es-ES"/>
          <w14:ligatures w14:val="none"/>
        </w:rPr>
      </w:pPr>
      <w:r w:rsidRPr="00B3641D">
        <w:rPr>
          <w:rFonts w:ascii="Arial" w:eastAsia="Aptos" w:hAnsi="Arial" w:cs="Arial"/>
          <w:kern w:val="0"/>
          <w:sz w:val="22"/>
          <w:szCs w:val="22"/>
          <w:lang w:val="es-ES"/>
          <w14:ligatures w14:val="none"/>
        </w:rPr>
        <w:t>El Programa Nacional de Justicia en Equidad del Ministerio de Justicia y del Derecho tiene a su cargo el diseño, implementación, fortalecimiento y sostenibilidad de la política pública de la conciliación en equidad y de los métodos alternativos de solución de conflictos, que se basen en la equidad y en los parámetros de justicia de las comunidades que habitan el territorio nacional. (Artículo 139 – Ley 2220 de 2022). Con las acciones adelantadas por el Programa, se busca fortalecer la oferta y el acceso a la justicia en los diferentes territorios del país, conformando una plataforma institucional que facilita la existencia de la conciliación en equidad en las comunidades, especialmente en aquellas que se encuentran en lugares apartados de los centros urbanos.</w:t>
      </w:r>
    </w:p>
    <w:p w14:paraId="686AB764" w14:textId="77777777" w:rsidR="00286536" w:rsidRPr="00B3641D" w:rsidRDefault="00286536" w:rsidP="0015169C">
      <w:pPr>
        <w:spacing w:after="0" w:line="240" w:lineRule="auto"/>
        <w:jc w:val="both"/>
        <w:rPr>
          <w:rFonts w:ascii="Arial" w:eastAsia="Aptos" w:hAnsi="Arial" w:cs="Arial"/>
          <w:kern w:val="0"/>
          <w:sz w:val="22"/>
          <w:szCs w:val="22"/>
          <w:lang w:val="es-ES"/>
          <w14:ligatures w14:val="none"/>
        </w:rPr>
      </w:pPr>
    </w:p>
    <w:p w14:paraId="610A6B18" w14:textId="77777777" w:rsidR="00286536" w:rsidRPr="00B3641D" w:rsidRDefault="00286536" w:rsidP="0015169C">
      <w:pPr>
        <w:spacing w:after="0" w:line="240" w:lineRule="auto"/>
        <w:jc w:val="both"/>
        <w:rPr>
          <w:rFonts w:ascii="Arial" w:eastAsia="Aptos" w:hAnsi="Arial" w:cs="Arial"/>
          <w:kern w:val="0"/>
          <w:sz w:val="22"/>
          <w:szCs w:val="22"/>
          <w:lang w:val="es-ES"/>
          <w14:ligatures w14:val="none"/>
        </w:rPr>
      </w:pPr>
      <w:r w:rsidRPr="00B3641D">
        <w:rPr>
          <w:rFonts w:ascii="Arial" w:eastAsia="Aptos" w:hAnsi="Arial" w:cs="Arial"/>
          <w:kern w:val="0"/>
          <w:sz w:val="22"/>
          <w:szCs w:val="22"/>
          <w:lang w:val="es-ES"/>
          <w14:ligatures w14:val="none"/>
        </w:rPr>
        <w:t>A la fecha se han nombrado 12.020 conciliadores en equidad, presentes en los 32 departamentos del país, con cobertura en 330 municipios, de los cuales 111 tienen caracterización PDET.  </w:t>
      </w:r>
    </w:p>
    <w:p w14:paraId="67BB5A8C" w14:textId="77777777" w:rsidR="00286536" w:rsidRPr="00B3641D" w:rsidRDefault="00286536" w:rsidP="0015169C">
      <w:pPr>
        <w:spacing w:before="100" w:beforeAutospacing="1" w:after="0" w:line="240" w:lineRule="auto"/>
        <w:jc w:val="both"/>
        <w:rPr>
          <w:rFonts w:ascii="Arial" w:eastAsia="Aptos" w:hAnsi="Arial" w:cs="Arial"/>
          <w:b/>
          <w:bCs/>
          <w:kern w:val="0"/>
          <w:sz w:val="22"/>
          <w:szCs w:val="22"/>
          <w:lang w:val="es-ES"/>
          <w14:ligatures w14:val="none"/>
        </w:rPr>
      </w:pPr>
      <w:r w:rsidRPr="00B3641D">
        <w:rPr>
          <w:rFonts w:ascii="Arial" w:eastAsia="Aptos" w:hAnsi="Arial" w:cs="Arial"/>
          <w:b/>
          <w:bCs/>
          <w:kern w:val="0"/>
          <w:sz w:val="22"/>
          <w:szCs w:val="22"/>
          <w:lang w:val="es-ES"/>
          <w14:ligatures w14:val="none"/>
        </w:rPr>
        <w:lastRenderedPageBreak/>
        <w:t>Aporte:</w:t>
      </w:r>
    </w:p>
    <w:p w14:paraId="198D9D1B" w14:textId="77777777" w:rsidR="00286536" w:rsidRPr="00B3641D" w:rsidRDefault="00286536" w:rsidP="0015169C">
      <w:pPr>
        <w:spacing w:before="100" w:beforeAutospacing="1" w:after="0" w:line="240" w:lineRule="auto"/>
        <w:jc w:val="both"/>
        <w:rPr>
          <w:rFonts w:ascii="Arial" w:eastAsia="Aptos" w:hAnsi="Arial" w:cs="Arial"/>
          <w:kern w:val="0"/>
          <w:sz w:val="22"/>
          <w:szCs w:val="22"/>
          <w14:ligatures w14:val="none"/>
        </w:rPr>
      </w:pPr>
      <w:r w:rsidRPr="00B3641D">
        <w:rPr>
          <w:rFonts w:ascii="Arial" w:eastAsia="Aptos" w:hAnsi="Arial" w:cs="Arial"/>
          <w:kern w:val="0"/>
          <w:sz w:val="22"/>
          <w:szCs w:val="22"/>
          <w14:ligatures w14:val="none"/>
        </w:rPr>
        <w:t>Entre las principales actividades de la vigencia 2025 están:</w:t>
      </w:r>
    </w:p>
    <w:p w14:paraId="68D0CC07" w14:textId="77777777" w:rsidR="00286536" w:rsidRPr="00B3641D" w:rsidRDefault="00286536" w:rsidP="0015169C">
      <w:pPr>
        <w:numPr>
          <w:ilvl w:val="0"/>
          <w:numId w:val="9"/>
        </w:numPr>
        <w:spacing w:after="0" w:line="240" w:lineRule="auto"/>
        <w:contextualSpacing/>
        <w:jc w:val="both"/>
        <w:rPr>
          <w:rFonts w:ascii="Arial" w:eastAsia="Times New Roman" w:hAnsi="Arial" w:cs="Arial"/>
          <w:kern w:val="0"/>
          <w:sz w:val="22"/>
          <w:szCs w:val="22"/>
          <w:lang w:eastAsia="es-MX"/>
          <w14:ligatures w14:val="none"/>
        </w:rPr>
      </w:pPr>
      <w:r w:rsidRPr="00B3641D">
        <w:rPr>
          <w:rFonts w:ascii="Arial" w:eastAsia="Times New Roman" w:hAnsi="Arial" w:cs="Arial"/>
          <w:kern w:val="0"/>
          <w:sz w:val="22"/>
          <w:szCs w:val="22"/>
          <w:lang w:eastAsia="es-MX"/>
          <w14:ligatures w14:val="none"/>
        </w:rPr>
        <w:t>Realizar procesos de fortalecimiento de los conciliadores en equidad.</w:t>
      </w:r>
    </w:p>
    <w:p w14:paraId="2D3023BA" w14:textId="77777777" w:rsidR="00286536" w:rsidRPr="00B3641D" w:rsidRDefault="00286536" w:rsidP="0015169C">
      <w:pPr>
        <w:numPr>
          <w:ilvl w:val="0"/>
          <w:numId w:val="9"/>
        </w:numPr>
        <w:spacing w:after="0" w:line="240" w:lineRule="auto"/>
        <w:contextualSpacing/>
        <w:jc w:val="both"/>
        <w:rPr>
          <w:rFonts w:ascii="Arial" w:eastAsia="Times New Roman" w:hAnsi="Arial" w:cs="Arial"/>
          <w:kern w:val="0"/>
          <w:sz w:val="22"/>
          <w:szCs w:val="22"/>
          <w:lang w:eastAsia="es-MX"/>
          <w14:ligatures w14:val="none"/>
        </w:rPr>
      </w:pPr>
      <w:r w:rsidRPr="00B3641D">
        <w:rPr>
          <w:rFonts w:ascii="Arial" w:eastAsia="Times New Roman" w:hAnsi="Arial" w:cs="Arial"/>
          <w:kern w:val="0"/>
          <w:sz w:val="22"/>
          <w:szCs w:val="22"/>
          <w:lang w:eastAsia="es-MX"/>
          <w14:ligatures w14:val="none"/>
        </w:rPr>
        <w:t>Implementar el MICE " Marco para la Implementación de la Conciliación en Equidad” en el territorio nacional.</w:t>
      </w:r>
    </w:p>
    <w:p w14:paraId="2AD761BA" w14:textId="77777777" w:rsidR="00286536" w:rsidRPr="00B3641D" w:rsidRDefault="00286536" w:rsidP="0015169C">
      <w:pPr>
        <w:numPr>
          <w:ilvl w:val="0"/>
          <w:numId w:val="9"/>
        </w:numPr>
        <w:spacing w:after="0" w:line="240" w:lineRule="auto"/>
        <w:contextualSpacing/>
        <w:jc w:val="both"/>
        <w:rPr>
          <w:rFonts w:ascii="Arial" w:eastAsia="Times New Roman" w:hAnsi="Arial" w:cs="Arial"/>
          <w:kern w:val="0"/>
          <w:sz w:val="22"/>
          <w:szCs w:val="22"/>
          <w:lang w:eastAsia="es-MX"/>
          <w14:ligatures w14:val="none"/>
        </w:rPr>
      </w:pPr>
      <w:r w:rsidRPr="00B3641D">
        <w:rPr>
          <w:rFonts w:ascii="Arial" w:eastAsia="Times New Roman" w:hAnsi="Arial" w:cs="Arial"/>
          <w:kern w:val="0"/>
          <w:sz w:val="22"/>
          <w:szCs w:val="22"/>
          <w:lang w:eastAsia="es-MX"/>
          <w14:ligatures w14:val="none"/>
        </w:rPr>
        <w:t>Acompañar los procesos de implementación y fortalecimiento de la conciliación en equidad en el territorio nacional.</w:t>
      </w:r>
    </w:p>
    <w:p w14:paraId="23CCD72B" w14:textId="77777777" w:rsidR="00286536" w:rsidRPr="00B3641D" w:rsidRDefault="00286536" w:rsidP="0015169C">
      <w:pPr>
        <w:spacing w:after="0" w:line="240" w:lineRule="auto"/>
        <w:jc w:val="both"/>
        <w:rPr>
          <w:rFonts w:ascii="Arial" w:eastAsia="Aptos" w:hAnsi="Arial" w:cs="Arial"/>
          <w:b/>
          <w:bCs/>
          <w:kern w:val="0"/>
          <w:sz w:val="22"/>
          <w:szCs w:val="22"/>
          <w14:ligatures w14:val="none"/>
        </w:rPr>
      </w:pPr>
    </w:p>
    <w:p w14:paraId="046741C0" w14:textId="77777777" w:rsidR="00286536" w:rsidRPr="00B3641D" w:rsidRDefault="00286536" w:rsidP="0015169C">
      <w:pPr>
        <w:spacing w:after="0" w:line="240" w:lineRule="auto"/>
        <w:rPr>
          <w:rFonts w:ascii="Arial" w:hAnsi="Arial" w:cs="Arial"/>
          <w:sz w:val="22"/>
          <w:szCs w:val="22"/>
          <w:u w:val="single"/>
        </w:rPr>
      </w:pPr>
      <w:r w:rsidRPr="00B3641D">
        <w:rPr>
          <w:rFonts w:ascii="Arial" w:hAnsi="Arial" w:cs="Arial"/>
          <w:sz w:val="22"/>
          <w:szCs w:val="22"/>
          <w:u w:val="single"/>
        </w:rPr>
        <w:t>DIRECCION DE POLITICA CRIMINAL</w:t>
      </w:r>
    </w:p>
    <w:p w14:paraId="08520DEA" w14:textId="77777777" w:rsidR="00286536" w:rsidRPr="00B3641D" w:rsidRDefault="00286536" w:rsidP="0015169C">
      <w:pPr>
        <w:spacing w:after="0" w:line="240" w:lineRule="auto"/>
        <w:jc w:val="both"/>
        <w:rPr>
          <w:rFonts w:ascii="Arial" w:hAnsi="Arial" w:cs="Arial"/>
          <w:kern w:val="0"/>
          <w:sz w:val="22"/>
          <w:szCs w:val="22"/>
          <w14:ligatures w14:val="none"/>
        </w:rPr>
      </w:pPr>
      <w:r w:rsidRPr="00B3641D">
        <w:rPr>
          <w:rFonts w:ascii="Arial" w:hAnsi="Arial" w:cs="Arial"/>
          <w:b/>
          <w:bCs/>
          <w:kern w:val="0"/>
          <w:sz w:val="22"/>
          <w:szCs w:val="22"/>
          <w14:ligatures w14:val="none"/>
        </w:rPr>
        <w:t>Proyecto 1:</w:t>
      </w:r>
      <w:r w:rsidRPr="00B3641D">
        <w:rPr>
          <w:rFonts w:ascii="Arial" w:hAnsi="Arial" w:cs="Arial"/>
          <w:kern w:val="0"/>
          <w:sz w:val="22"/>
          <w:szCs w:val="22"/>
          <w14:ligatures w14:val="none"/>
        </w:rPr>
        <w:t xml:space="preserve"> Humanización de la Política Criminal y Penitenciaria a nivel Nacional.</w:t>
      </w:r>
    </w:p>
    <w:p w14:paraId="4EEC6F19" w14:textId="77777777" w:rsidR="00286536" w:rsidRPr="00B3641D" w:rsidRDefault="00286536" w:rsidP="0015169C">
      <w:pPr>
        <w:spacing w:after="0" w:line="240" w:lineRule="auto"/>
        <w:jc w:val="both"/>
        <w:rPr>
          <w:rFonts w:ascii="Arial" w:hAnsi="Arial" w:cs="Arial"/>
          <w:kern w:val="0"/>
          <w:sz w:val="22"/>
          <w:szCs w:val="22"/>
          <w14:ligatures w14:val="none"/>
        </w:rPr>
      </w:pPr>
    </w:p>
    <w:p w14:paraId="66CC6817" w14:textId="77777777" w:rsidR="00286536" w:rsidRPr="00B3641D" w:rsidRDefault="00286536" w:rsidP="0015169C">
      <w:pPr>
        <w:spacing w:after="0" w:line="240" w:lineRule="auto"/>
        <w:jc w:val="both"/>
        <w:rPr>
          <w:rFonts w:ascii="Arial" w:hAnsi="Arial" w:cs="Arial"/>
          <w:b/>
          <w:bCs/>
          <w:kern w:val="0"/>
          <w:sz w:val="22"/>
          <w:szCs w:val="22"/>
          <w14:ligatures w14:val="none"/>
        </w:rPr>
      </w:pPr>
      <w:r w:rsidRPr="00B3641D">
        <w:rPr>
          <w:rFonts w:ascii="Arial" w:hAnsi="Arial" w:cs="Arial"/>
          <w:b/>
          <w:bCs/>
          <w:kern w:val="0"/>
          <w:sz w:val="22"/>
          <w:szCs w:val="22"/>
          <w14:ligatures w14:val="none"/>
        </w:rPr>
        <w:t xml:space="preserve">Aportes: </w:t>
      </w:r>
    </w:p>
    <w:p w14:paraId="4AC21E16" w14:textId="77777777" w:rsidR="00286536" w:rsidRPr="00B3641D" w:rsidRDefault="00286536" w:rsidP="0015169C">
      <w:pPr>
        <w:spacing w:after="0" w:line="240" w:lineRule="auto"/>
        <w:jc w:val="both"/>
        <w:rPr>
          <w:rFonts w:ascii="Arial" w:hAnsi="Arial" w:cs="Arial"/>
          <w:b/>
          <w:bCs/>
          <w:kern w:val="0"/>
          <w:sz w:val="22"/>
          <w:szCs w:val="22"/>
          <w14:ligatures w14:val="none"/>
        </w:rPr>
      </w:pPr>
    </w:p>
    <w:p w14:paraId="140902C5" w14:textId="77777777" w:rsidR="00286536" w:rsidRPr="00B3641D" w:rsidRDefault="00286536" w:rsidP="0015169C">
      <w:pPr>
        <w:numPr>
          <w:ilvl w:val="0"/>
          <w:numId w:val="3"/>
        </w:numPr>
        <w:spacing w:after="0" w:line="240" w:lineRule="auto"/>
        <w:contextualSpacing/>
        <w:jc w:val="both"/>
        <w:rPr>
          <w:rFonts w:ascii="Arial" w:hAnsi="Arial" w:cs="Arial"/>
          <w:kern w:val="0"/>
          <w:sz w:val="22"/>
          <w:szCs w:val="22"/>
          <w14:ligatures w14:val="none"/>
        </w:rPr>
      </w:pPr>
      <w:r w:rsidRPr="00B3641D">
        <w:rPr>
          <w:rFonts w:ascii="Arial" w:hAnsi="Arial" w:cs="Arial"/>
          <w:kern w:val="0"/>
          <w:sz w:val="22"/>
          <w:szCs w:val="22"/>
          <w14:ligatures w14:val="none"/>
        </w:rPr>
        <w:t xml:space="preserve">Humanización de la política criminal y superación del Estado de Cosas Inconstitucional – ECI en materia penitenciaria y carcelaria conforme con lo previsto en el Plan Nacional de Desarrollo y derivado también de órdenes estructurales de la Corte Constitucional en sentencias como T762 de 2015. Todo ello en búsqueda de una política criminal desde un enfoque de derechos humanos promueve la garantía de la dignidad humana, la resocialización efectiva, las oportunidades e inclusión social y la recomposición de los lazos sociales afectados por el delito. Por lo anterior, es necesario adelantar ejercicios de transformación de la política criminal y penitenciaria del país, priorizar la aplicación de la justicia restaurativa y la alternatividad penal frente al enfoque punitivo, fortalecer la atención penitenciaria para mitigar los riesgos de reincidencia, articular la labor y la oferta institucional para la inclusión social de las personas </w:t>
      </w:r>
      <w:proofErr w:type="spellStart"/>
      <w:r w:rsidRPr="00B3641D">
        <w:rPr>
          <w:rFonts w:ascii="Arial" w:hAnsi="Arial" w:cs="Arial"/>
          <w:kern w:val="0"/>
          <w:sz w:val="22"/>
          <w:szCs w:val="22"/>
          <w14:ligatures w14:val="none"/>
        </w:rPr>
        <w:t>pospenadas</w:t>
      </w:r>
      <w:proofErr w:type="spellEnd"/>
      <w:r w:rsidRPr="00B3641D">
        <w:rPr>
          <w:rFonts w:ascii="Arial" w:hAnsi="Arial" w:cs="Arial"/>
          <w:kern w:val="0"/>
          <w:sz w:val="22"/>
          <w:szCs w:val="22"/>
          <w14:ligatures w14:val="none"/>
        </w:rPr>
        <w:t>, y mitigar los riesgos de vinculación al delito por parte de adolescentes y jóvenes.</w:t>
      </w:r>
    </w:p>
    <w:p w14:paraId="38BBEBB3" w14:textId="77777777" w:rsidR="00286536" w:rsidRPr="00B3641D" w:rsidRDefault="00286536" w:rsidP="0015169C">
      <w:pPr>
        <w:spacing w:after="0" w:line="240" w:lineRule="auto"/>
        <w:jc w:val="both"/>
        <w:rPr>
          <w:rFonts w:ascii="Arial" w:hAnsi="Arial" w:cs="Arial"/>
          <w:kern w:val="0"/>
          <w:sz w:val="22"/>
          <w:szCs w:val="22"/>
          <w14:ligatures w14:val="none"/>
        </w:rPr>
      </w:pPr>
    </w:p>
    <w:p w14:paraId="1C4E0B58" w14:textId="77777777" w:rsidR="00286536" w:rsidRPr="00B3641D" w:rsidRDefault="00286536" w:rsidP="0015169C">
      <w:pPr>
        <w:numPr>
          <w:ilvl w:val="0"/>
          <w:numId w:val="3"/>
        </w:numPr>
        <w:spacing w:after="0" w:line="240" w:lineRule="auto"/>
        <w:contextualSpacing/>
        <w:jc w:val="both"/>
        <w:rPr>
          <w:rFonts w:ascii="Arial" w:hAnsi="Arial" w:cs="Arial"/>
          <w:kern w:val="0"/>
          <w:sz w:val="22"/>
          <w:szCs w:val="22"/>
          <w14:ligatures w14:val="none"/>
        </w:rPr>
      </w:pPr>
      <w:r w:rsidRPr="00B3641D">
        <w:rPr>
          <w:rFonts w:ascii="Arial" w:hAnsi="Arial" w:cs="Arial"/>
          <w:kern w:val="0"/>
          <w:sz w:val="22"/>
          <w:szCs w:val="22"/>
          <w14:ligatures w14:val="none"/>
        </w:rPr>
        <w:t xml:space="preserve">Implementación de la Ley 2292 de 2023 de Utilidad Pública y su Decreto reglamentario 1451 de 2023. </w:t>
      </w:r>
    </w:p>
    <w:p w14:paraId="7915F639" w14:textId="77777777" w:rsidR="00286536" w:rsidRPr="00B3641D" w:rsidRDefault="00286536" w:rsidP="0015169C">
      <w:pPr>
        <w:spacing w:after="0" w:line="240" w:lineRule="auto"/>
        <w:ind w:left="720"/>
        <w:contextualSpacing/>
        <w:jc w:val="both"/>
        <w:rPr>
          <w:rFonts w:ascii="Arial" w:hAnsi="Arial" w:cs="Arial"/>
          <w:kern w:val="0"/>
          <w:sz w:val="22"/>
          <w:szCs w:val="22"/>
          <w14:ligatures w14:val="none"/>
        </w:rPr>
      </w:pPr>
    </w:p>
    <w:p w14:paraId="5A93DEF1" w14:textId="77777777" w:rsidR="00286536" w:rsidRPr="00B3641D" w:rsidRDefault="00286536" w:rsidP="0015169C">
      <w:pPr>
        <w:numPr>
          <w:ilvl w:val="0"/>
          <w:numId w:val="3"/>
        </w:numPr>
        <w:spacing w:after="0" w:line="240" w:lineRule="auto"/>
        <w:contextualSpacing/>
        <w:jc w:val="both"/>
        <w:rPr>
          <w:rFonts w:ascii="Arial" w:hAnsi="Arial" w:cs="Arial"/>
          <w:kern w:val="0"/>
          <w:sz w:val="22"/>
          <w:szCs w:val="22"/>
          <w14:ligatures w14:val="none"/>
        </w:rPr>
      </w:pPr>
      <w:r w:rsidRPr="00B3641D">
        <w:rPr>
          <w:rFonts w:ascii="Arial" w:hAnsi="Arial" w:cs="Arial"/>
          <w:kern w:val="0"/>
          <w:sz w:val="22"/>
          <w:szCs w:val="22"/>
          <w14:ligatures w14:val="none"/>
        </w:rPr>
        <w:t xml:space="preserve"> Oferta de resocialización en articulación con otros sectores. Este Ministerio ha buscado alianzas con otros sectores para aumentar el impacto en materia de resocialización en el sistema penitenciario y carcelario, así:</w:t>
      </w:r>
    </w:p>
    <w:p w14:paraId="75DCB5AA" w14:textId="77777777" w:rsidR="00286536" w:rsidRPr="00B3641D" w:rsidRDefault="00286536" w:rsidP="0015169C">
      <w:pPr>
        <w:spacing w:after="0" w:line="240" w:lineRule="auto"/>
        <w:ind w:left="720"/>
        <w:contextualSpacing/>
        <w:jc w:val="both"/>
        <w:rPr>
          <w:rFonts w:ascii="Arial" w:hAnsi="Arial" w:cs="Arial"/>
          <w:kern w:val="0"/>
          <w:sz w:val="22"/>
          <w:szCs w:val="22"/>
          <w14:ligatures w14:val="none"/>
        </w:rPr>
      </w:pPr>
      <w:r w:rsidRPr="00B3641D">
        <w:rPr>
          <w:rFonts w:ascii="Arial" w:hAnsi="Arial" w:cs="Arial"/>
          <w:kern w:val="0"/>
          <w:sz w:val="22"/>
          <w:szCs w:val="22"/>
          <w14:ligatures w14:val="none"/>
        </w:rPr>
        <w:t>a.</w:t>
      </w:r>
      <w:r w:rsidRPr="00B3641D">
        <w:rPr>
          <w:rFonts w:ascii="Arial" w:hAnsi="Arial" w:cs="Arial"/>
          <w:kern w:val="0"/>
          <w:sz w:val="22"/>
          <w:szCs w:val="22"/>
          <w14:ligatures w14:val="none"/>
        </w:rPr>
        <w:tab/>
        <w:t>Sector Hacienda (</w:t>
      </w:r>
      <w:proofErr w:type="spellStart"/>
      <w:r w:rsidRPr="00B3641D">
        <w:rPr>
          <w:rFonts w:ascii="Arial" w:hAnsi="Arial" w:cs="Arial"/>
          <w:kern w:val="0"/>
          <w:sz w:val="22"/>
          <w:szCs w:val="22"/>
          <w14:ligatures w14:val="none"/>
        </w:rPr>
        <w:t>MinHacienda</w:t>
      </w:r>
      <w:proofErr w:type="spellEnd"/>
      <w:r w:rsidRPr="00B3641D">
        <w:rPr>
          <w:rFonts w:ascii="Arial" w:hAnsi="Arial" w:cs="Arial"/>
          <w:kern w:val="0"/>
          <w:sz w:val="22"/>
          <w:szCs w:val="22"/>
          <w14:ligatures w14:val="none"/>
        </w:rPr>
        <w:t xml:space="preserve"> y DIAN): se promovió la expedición del Decreto 2277 de 2023 para generar la exención de IVA de dos productos de interés para las personas privadas de la libertad </w:t>
      </w:r>
    </w:p>
    <w:p w14:paraId="2F322D1A" w14:textId="77777777" w:rsidR="00286536" w:rsidRPr="00B3641D" w:rsidRDefault="00286536" w:rsidP="0015169C">
      <w:pPr>
        <w:spacing w:after="0" w:line="240" w:lineRule="auto"/>
        <w:ind w:left="720"/>
        <w:contextualSpacing/>
        <w:jc w:val="both"/>
        <w:rPr>
          <w:rFonts w:ascii="Arial" w:hAnsi="Arial" w:cs="Arial"/>
          <w:kern w:val="0"/>
          <w:sz w:val="22"/>
          <w:szCs w:val="22"/>
          <w14:ligatures w14:val="none"/>
        </w:rPr>
      </w:pPr>
      <w:r w:rsidRPr="00B3641D">
        <w:rPr>
          <w:rFonts w:ascii="Arial" w:hAnsi="Arial" w:cs="Arial"/>
          <w:kern w:val="0"/>
          <w:sz w:val="22"/>
          <w:szCs w:val="22"/>
          <w14:ligatures w14:val="none"/>
        </w:rPr>
        <w:t>b.</w:t>
      </w:r>
      <w:r w:rsidRPr="00B3641D">
        <w:rPr>
          <w:rFonts w:ascii="Arial" w:hAnsi="Arial" w:cs="Arial"/>
          <w:kern w:val="0"/>
          <w:sz w:val="22"/>
          <w:szCs w:val="22"/>
          <w14:ligatures w14:val="none"/>
        </w:rPr>
        <w:tab/>
        <w:t>Sector Comercio (</w:t>
      </w:r>
      <w:proofErr w:type="spellStart"/>
      <w:r w:rsidRPr="00B3641D">
        <w:rPr>
          <w:rFonts w:ascii="Arial" w:hAnsi="Arial" w:cs="Arial"/>
          <w:kern w:val="0"/>
          <w:sz w:val="22"/>
          <w:szCs w:val="22"/>
          <w14:ligatures w14:val="none"/>
        </w:rPr>
        <w:t>MinComercio</w:t>
      </w:r>
      <w:proofErr w:type="spellEnd"/>
      <w:r w:rsidRPr="00B3641D">
        <w:rPr>
          <w:rFonts w:ascii="Arial" w:hAnsi="Arial" w:cs="Arial"/>
          <w:kern w:val="0"/>
          <w:sz w:val="22"/>
          <w:szCs w:val="22"/>
          <w14:ligatures w14:val="none"/>
        </w:rPr>
        <w:t xml:space="preserve"> e </w:t>
      </w:r>
      <w:proofErr w:type="spellStart"/>
      <w:r w:rsidRPr="00B3641D">
        <w:rPr>
          <w:rFonts w:ascii="Arial" w:hAnsi="Arial" w:cs="Arial"/>
          <w:kern w:val="0"/>
          <w:sz w:val="22"/>
          <w:szCs w:val="22"/>
          <w14:ligatures w14:val="none"/>
        </w:rPr>
        <w:t>Innpulsa</w:t>
      </w:r>
      <w:proofErr w:type="spellEnd"/>
      <w:r w:rsidRPr="00B3641D">
        <w:rPr>
          <w:rFonts w:ascii="Arial" w:hAnsi="Arial" w:cs="Arial"/>
          <w:kern w:val="0"/>
          <w:sz w:val="22"/>
          <w:szCs w:val="22"/>
          <w14:ligatures w14:val="none"/>
        </w:rPr>
        <w:t xml:space="preserve">): se creó un proyecto para fortalecer los talleres productivos en cárceles priorizadas, con el ánimo de formar a las personas privadas de la libertad en habilidades de confección y articularlas al sector económico para promover su empleabilidad después de su paso por prisión. </w:t>
      </w:r>
    </w:p>
    <w:p w14:paraId="32F8F91E" w14:textId="77777777" w:rsidR="00286536" w:rsidRPr="00B3641D" w:rsidRDefault="00286536" w:rsidP="0015169C">
      <w:pPr>
        <w:spacing w:after="0" w:line="240" w:lineRule="auto"/>
        <w:ind w:left="720"/>
        <w:contextualSpacing/>
        <w:jc w:val="both"/>
        <w:rPr>
          <w:rFonts w:ascii="Arial" w:hAnsi="Arial" w:cs="Arial"/>
          <w:kern w:val="0"/>
          <w:sz w:val="22"/>
          <w:szCs w:val="22"/>
          <w14:ligatures w14:val="none"/>
        </w:rPr>
      </w:pPr>
      <w:r w:rsidRPr="00B3641D">
        <w:rPr>
          <w:rFonts w:ascii="Arial" w:hAnsi="Arial" w:cs="Arial"/>
          <w:kern w:val="0"/>
          <w:sz w:val="22"/>
          <w:szCs w:val="22"/>
          <w14:ligatures w14:val="none"/>
        </w:rPr>
        <w:t>c.</w:t>
      </w:r>
      <w:r w:rsidRPr="00B3641D">
        <w:rPr>
          <w:rFonts w:ascii="Arial" w:hAnsi="Arial" w:cs="Arial"/>
          <w:kern w:val="0"/>
          <w:sz w:val="22"/>
          <w:szCs w:val="22"/>
          <w14:ligatures w14:val="none"/>
        </w:rPr>
        <w:tab/>
        <w:t>Sector Cultura (</w:t>
      </w:r>
      <w:proofErr w:type="spellStart"/>
      <w:r w:rsidRPr="00B3641D">
        <w:rPr>
          <w:rFonts w:ascii="Arial" w:hAnsi="Arial" w:cs="Arial"/>
          <w:kern w:val="0"/>
          <w:sz w:val="22"/>
          <w:szCs w:val="22"/>
          <w14:ligatures w14:val="none"/>
        </w:rPr>
        <w:t>MinCulturas</w:t>
      </w:r>
      <w:proofErr w:type="spellEnd"/>
      <w:r w:rsidRPr="00B3641D">
        <w:rPr>
          <w:rFonts w:ascii="Arial" w:hAnsi="Arial" w:cs="Arial"/>
          <w:kern w:val="0"/>
          <w:sz w:val="22"/>
          <w:szCs w:val="22"/>
          <w14:ligatures w14:val="none"/>
        </w:rPr>
        <w:t xml:space="preserve">, Biblioteca Nacional y </w:t>
      </w:r>
      <w:proofErr w:type="spellStart"/>
      <w:r w:rsidRPr="00B3641D">
        <w:rPr>
          <w:rFonts w:ascii="Arial" w:hAnsi="Arial" w:cs="Arial"/>
          <w:kern w:val="0"/>
          <w:sz w:val="22"/>
          <w:szCs w:val="22"/>
          <w14:ligatures w14:val="none"/>
        </w:rPr>
        <w:t>Bibliored</w:t>
      </w:r>
      <w:proofErr w:type="spellEnd"/>
      <w:r w:rsidRPr="00B3641D">
        <w:rPr>
          <w:rFonts w:ascii="Arial" w:hAnsi="Arial" w:cs="Arial"/>
          <w:kern w:val="0"/>
          <w:sz w:val="22"/>
          <w:szCs w:val="22"/>
          <w14:ligatures w14:val="none"/>
        </w:rPr>
        <w:t xml:space="preserve">): se creó el Plan de Cultura para la Libertad como un programa para fortalecer las bibliotecas de las cárceles (3 mejoradas), y llevar talleres en formación cultural a las personas privadas de la libertad alcanzando 64 ERON durante el 2024 y en promedio 1.200 personas privadas de la libertad impactadas directamente. </w:t>
      </w:r>
    </w:p>
    <w:p w14:paraId="1479AFFE" w14:textId="77777777" w:rsidR="00286536" w:rsidRPr="00B3641D" w:rsidRDefault="00286536" w:rsidP="0015169C">
      <w:pPr>
        <w:spacing w:after="0" w:line="240" w:lineRule="auto"/>
        <w:ind w:left="720"/>
        <w:contextualSpacing/>
        <w:jc w:val="both"/>
        <w:rPr>
          <w:rFonts w:ascii="Arial" w:hAnsi="Arial" w:cs="Arial"/>
          <w:kern w:val="0"/>
          <w:sz w:val="22"/>
          <w:szCs w:val="22"/>
          <w14:ligatures w14:val="none"/>
        </w:rPr>
      </w:pPr>
      <w:r w:rsidRPr="00B3641D">
        <w:rPr>
          <w:rFonts w:ascii="Arial" w:hAnsi="Arial" w:cs="Arial"/>
          <w:kern w:val="0"/>
          <w:sz w:val="22"/>
          <w:szCs w:val="22"/>
          <w14:ligatures w14:val="none"/>
        </w:rPr>
        <w:t>d.</w:t>
      </w:r>
      <w:r w:rsidRPr="00B3641D">
        <w:rPr>
          <w:rFonts w:ascii="Arial" w:hAnsi="Arial" w:cs="Arial"/>
          <w:kern w:val="0"/>
          <w:sz w:val="22"/>
          <w:szCs w:val="22"/>
          <w14:ligatures w14:val="none"/>
        </w:rPr>
        <w:tab/>
        <w:t>Sector Educación (</w:t>
      </w:r>
      <w:proofErr w:type="spellStart"/>
      <w:r w:rsidRPr="00B3641D">
        <w:rPr>
          <w:rFonts w:ascii="Arial" w:hAnsi="Arial" w:cs="Arial"/>
          <w:kern w:val="0"/>
          <w:sz w:val="22"/>
          <w:szCs w:val="22"/>
          <w14:ligatures w14:val="none"/>
        </w:rPr>
        <w:t>MinEducación</w:t>
      </w:r>
      <w:proofErr w:type="spellEnd"/>
      <w:r w:rsidRPr="00B3641D">
        <w:rPr>
          <w:rFonts w:ascii="Arial" w:hAnsi="Arial" w:cs="Arial"/>
          <w:kern w:val="0"/>
          <w:sz w:val="22"/>
          <w:szCs w:val="22"/>
          <w14:ligatures w14:val="none"/>
        </w:rPr>
        <w:t xml:space="preserve">, </w:t>
      </w:r>
      <w:proofErr w:type="spellStart"/>
      <w:r w:rsidRPr="00B3641D">
        <w:rPr>
          <w:rFonts w:ascii="Arial" w:hAnsi="Arial" w:cs="Arial"/>
          <w:kern w:val="0"/>
          <w:sz w:val="22"/>
          <w:szCs w:val="22"/>
          <w14:ligatures w14:val="none"/>
        </w:rPr>
        <w:t>Icetex</w:t>
      </w:r>
      <w:proofErr w:type="spellEnd"/>
      <w:r w:rsidRPr="00B3641D">
        <w:rPr>
          <w:rFonts w:ascii="Arial" w:hAnsi="Arial" w:cs="Arial"/>
          <w:kern w:val="0"/>
          <w:sz w:val="22"/>
          <w:szCs w:val="22"/>
          <w14:ligatures w14:val="none"/>
        </w:rPr>
        <w:t xml:space="preserve">, y Universidades): Se diseñó una alianza con este sector para fortalecer procesos educativos en cárceles con enfoque de educación flexible para que las personas privadas de la libertad culminen su formación escolar (educación media). En una primera etapa, se focalizará la atención a 2.715 mujeres para que culminen el bachillerato; además se van a </w:t>
      </w:r>
      <w:r w:rsidRPr="00B3641D">
        <w:rPr>
          <w:rFonts w:ascii="Arial" w:hAnsi="Arial" w:cs="Arial"/>
          <w:kern w:val="0"/>
          <w:sz w:val="22"/>
          <w:szCs w:val="22"/>
          <w14:ligatures w14:val="none"/>
        </w:rPr>
        <w:lastRenderedPageBreak/>
        <w:t xml:space="preserve">priorizar las personas en situación de analfabetismo (cerca de 4.000) para que salgan de esta situación; entre otras acciones. </w:t>
      </w:r>
    </w:p>
    <w:p w14:paraId="1B6170AD" w14:textId="77777777" w:rsidR="00286536" w:rsidRPr="00B3641D" w:rsidRDefault="00286536" w:rsidP="0015169C">
      <w:pPr>
        <w:spacing w:after="0" w:line="240" w:lineRule="auto"/>
        <w:ind w:left="720"/>
        <w:contextualSpacing/>
        <w:jc w:val="both"/>
        <w:rPr>
          <w:rFonts w:ascii="Arial" w:hAnsi="Arial" w:cs="Arial"/>
          <w:kern w:val="0"/>
          <w:sz w:val="22"/>
          <w:szCs w:val="22"/>
          <w14:ligatures w14:val="none"/>
        </w:rPr>
      </w:pPr>
    </w:p>
    <w:p w14:paraId="042C68AE" w14:textId="77777777" w:rsidR="00286536" w:rsidRPr="00B3641D" w:rsidRDefault="00286536" w:rsidP="0015169C">
      <w:pPr>
        <w:numPr>
          <w:ilvl w:val="0"/>
          <w:numId w:val="3"/>
        </w:numPr>
        <w:spacing w:after="0" w:line="240" w:lineRule="auto"/>
        <w:contextualSpacing/>
        <w:jc w:val="both"/>
        <w:rPr>
          <w:rFonts w:ascii="Arial" w:hAnsi="Arial" w:cs="Arial"/>
          <w:kern w:val="0"/>
          <w:sz w:val="22"/>
          <w:szCs w:val="22"/>
          <w14:ligatures w14:val="none"/>
        </w:rPr>
      </w:pPr>
      <w:r w:rsidRPr="00B3641D">
        <w:rPr>
          <w:rFonts w:ascii="Arial" w:hAnsi="Arial" w:cs="Arial"/>
          <w:kern w:val="0"/>
          <w:sz w:val="22"/>
          <w:szCs w:val="22"/>
          <w14:ligatures w14:val="none"/>
        </w:rPr>
        <w:t>Prácticas restaurativas en establecimientos de reclusión del orden Nacional – ERON. La meta del cuatrienio es implementar prácticas restaurativas en 12 establecimientos. Esta es una estrategia complementaria al objetivo resocializador de las penas, haciéndolo más humano y efectivo, promoviendo la responsabilización del delito y la reparación a las víctimas.</w:t>
      </w:r>
    </w:p>
    <w:p w14:paraId="36B887CB" w14:textId="77777777" w:rsidR="00286536" w:rsidRPr="00B3641D" w:rsidRDefault="00286536" w:rsidP="0015169C">
      <w:pPr>
        <w:spacing w:after="0" w:line="240" w:lineRule="auto"/>
        <w:ind w:left="720"/>
        <w:contextualSpacing/>
        <w:jc w:val="both"/>
        <w:rPr>
          <w:rFonts w:ascii="Arial" w:hAnsi="Arial" w:cs="Arial"/>
          <w:kern w:val="0"/>
          <w:sz w:val="22"/>
          <w:szCs w:val="22"/>
          <w14:ligatures w14:val="none"/>
        </w:rPr>
      </w:pPr>
    </w:p>
    <w:p w14:paraId="603E5381" w14:textId="77777777" w:rsidR="00286536" w:rsidRPr="00B3641D" w:rsidRDefault="00286536" w:rsidP="0015169C">
      <w:pPr>
        <w:numPr>
          <w:ilvl w:val="0"/>
          <w:numId w:val="3"/>
        </w:numPr>
        <w:spacing w:after="0" w:line="240" w:lineRule="auto"/>
        <w:contextualSpacing/>
        <w:jc w:val="both"/>
        <w:rPr>
          <w:rFonts w:ascii="Arial" w:hAnsi="Arial" w:cs="Arial"/>
          <w:kern w:val="0"/>
          <w:sz w:val="22"/>
          <w:szCs w:val="22"/>
          <w14:ligatures w14:val="none"/>
        </w:rPr>
      </w:pPr>
      <w:r w:rsidRPr="00B3641D">
        <w:rPr>
          <w:rFonts w:ascii="Arial" w:hAnsi="Arial" w:cs="Arial"/>
          <w:kern w:val="0"/>
          <w:sz w:val="22"/>
          <w:szCs w:val="22"/>
          <w14:ligatures w14:val="none"/>
        </w:rPr>
        <w:t>Medición de indicadores de vida en reclusión. En cumplimiento de las sentencias T-388 de 2013 y T-762 de 2015, que declararon el estado de cosas inconstitucional en el sistema penitenciario y carcelario, entre 2023 y 2024, el Ministerio de Justicia y del Derecho ha liderado tres procesos de medición de 55 indicadores de vida en reclusión, que se han reportado en los informes que el Gobierno debe remitir semestralmente a la Sala de Seguimiento de la Corte Constitucional. Los referidos indicadores están distribuidos en cinco ejes de medición: 15 indicadores de acceso a la administración pública y de justicia; 4 indicadores de acceso a servicios públicos; 8 indicadores de alimentación; 16 indicadores de salud; 7 indicadores de resocialización y 5 indicadores de infraestructura.</w:t>
      </w:r>
    </w:p>
    <w:p w14:paraId="5216771F" w14:textId="77777777" w:rsidR="00286536" w:rsidRPr="00B3641D" w:rsidRDefault="00286536" w:rsidP="0015169C">
      <w:pPr>
        <w:spacing w:after="0" w:line="240" w:lineRule="auto"/>
        <w:ind w:left="720"/>
        <w:contextualSpacing/>
        <w:jc w:val="both"/>
        <w:rPr>
          <w:rFonts w:ascii="Arial" w:hAnsi="Arial" w:cs="Arial"/>
          <w:kern w:val="0"/>
          <w:sz w:val="22"/>
          <w:szCs w:val="22"/>
          <w14:ligatures w14:val="none"/>
        </w:rPr>
      </w:pPr>
    </w:p>
    <w:p w14:paraId="42E4B262" w14:textId="77777777" w:rsidR="00286536" w:rsidRPr="00B3641D" w:rsidRDefault="00286536" w:rsidP="0015169C">
      <w:pPr>
        <w:numPr>
          <w:ilvl w:val="0"/>
          <w:numId w:val="3"/>
        </w:numPr>
        <w:spacing w:after="0" w:line="240" w:lineRule="auto"/>
        <w:contextualSpacing/>
        <w:jc w:val="both"/>
        <w:rPr>
          <w:rFonts w:ascii="Arial" w:hAnsi="Arial" w:cs="Arial"/>
          <w:kern w:val="0"/>
          <w:sz w:val="22"/>
          <w:szCs w:val="22"/>
          <w14:ligatures w14:val="none"/>
        </w:rPr>
      </w:pPr>
      <w:r w:rsidRPr="00B3641D">
        <w:rPr>
          <w:rFonts w:ascii="Arial" w:hAnsi="Arial" w:cs="Arial"/>
          <w:kern w:val="0"/>
          <w:sz w:val="22"/>
          <w:szCs w:val="22"/>
          <w14:ligatures w14:val="none"/>
        </w:rPr>
        <w:t xml:space="preserve">Plan de Acceso a la Justicia con Enfoque de Derechos Humanos. Este plan se lanzó el 15 de agosto de 2023 y su meta es facilitar el acceso a la justicia de las personas privadas de la libertad mediante brigadas y capacitaciones jurídicas y la actualización de cartillas biográficas, para facilitar la obtención de beneficios administrativos. </w:t>
      </w:r>
    </w:p>
    <w:p w14:paraId="5A9C3670" w14:textId="77777777" w:rsidR="00286536" w:rsidRPr="00B3641D" w:rsidRDefault="00286536" w:rsidP="0015169C">
      <w:pPr>
        <w:spacing w:after="0" w:line="240" w:lineRule="auto"/>
        <w:ind w:left="720"/>
        <w:contextualSpacing/>
        <w:jc w:val="both"/>
        <w:rPr>
          <w:rFonts w:ascii="Arial" w:hAnsi="Arial" w:cs="Arial"/>
          <w:kern w:val="0"/>
          <w:sz w:val="22"/>
          <w:szCs w:val="22"/>
          <w14:ligatures w14:val="none"/>
        </w:rPr>
      </w:pPr>
    </w:p>
    <w:p w14:paraId="35E1428D" w14:textId="77777777" w:rsidR="00286536" w:rsidRPr="00B3641D" w:rsidRDefault="00286536" w:rsidP="0015169C">
      <w:pPr>
        <w:numPr>
          <w:ilvl w:val="0"/>
          <w:numId w:val="3"/>
        </w:numPr>
        <w:spacing w:after="0" w:line="240" w:lineRule="auto"/>
        <w:contextualSpacing/>
        <w:jc w:val="both"/>
        <w:rPr>
          <w:rFonts w:ascii="Arial" w:hAnsi="Arial" w:cs="Arial"/>
          <w:kern w:val="0"/>
          <w:sz w:val="22"/>
          <w:szCs w:val="22"/>
          <w14:ligatures w14:val="none"/>
        </w:rPr>
      </w:pPr>
      <w:r w:rsidRPr="00B3641D">
        <w:rPr>
          <w:rFonts w:ascii="Arial" w:hAnsi="Arial" w:cs="Arial"/>
          <w:kern w:val="0"/>
          <w:sz w:val="22"/>
          <w:szCs w:val="22"/>
          <w14:ligatures w14:val="none"/>
        </w:rPr>
        <w:t>Jornadas de capacitación en educación jurídica en las siguientes materias: subrogados penales y beneficios administrativos; enfermedad muy grave incompatible con la vida en reclusión y derecho de familia. Asimismo, se llevaron a cabo 12 jornadas de capacitación y sensibilización sobre la Ley 2292 de 2292 de utilidad pública.</w:t>
      </w:r>
    </w:p>
    <w:p w14:paraId="1DC2E93A" w14:textId="77777777" w:rsidR="00286536" w:rsidRPr="00B3641D" w:rsidRDefault="00286536" w:rsidP="0015169C">
      <w:pPr>
        <w:spacing w:after="0" w:line="240" w:lineRule="auto"/>
        <w:ind w:left="720"/>
        <w:contextualSpacing/>
        <w:jc w:val="both"/>
        <w:rPr>
          <w:rFonts w:ascii="Arial" w:hAnsi="Arial" w:cs="Arial"/>
          <w:kern w:val="0"/>
          <w:sz w:val="22"/>
          <w:szCs w:val="22"/>
          <w14:ligatures w14:val="none"/>
        </w:rPr>
      </w:pPr>
    </w:p>
    <w:p w14:paraId="597A0CEB" w14:textId="77777777" w:rsidR="00286536" w:rsidRPr="00B3641D" w:rsidRDefault="00286536" w:rsidP="0015169C">
      <w:pPr>
        <w:numPr>
          <w:ilvl w:val="0"/>
          <w:numId w:val="3"/>
        </w:numPr>
        <w:spacing w:after="0" w:line="240" w:lineRule="auto"/>
        <w:contextualSpacing/>
        <w:jc w:val="both"/>
        <w:rPr>
          <w:rFonts w:ascii="Arial" w:hAnsi="Arial" w:cs="Arial"/>
          <w:kern w:val="0"/>
          <w:sz w:val="22"/>
          <w:szCs w:val="22"/>
          <w14:ligatures w14:val="none"/>
        </w:rPr>
      </w:pPr>
      <w:r w:rsidRPr="00B3641D">
        <w:rPr>
          <w:rFonts w:ascii="Arial" w:hAnsi="Arial" w:cs="Arial"/>
          <w:kern w:val="0"/>
          <w:sz w:val="22"/>
          <w:szCs w:val="22"/>
          <w14:ligatures w14:val="none"/>
        </w:rPr>
        <w:t>Enfoques diferenciales desde un enfoque de género en el Sistema Penitenciario y Carcelario. Reconociendo que las personas privadas de la libertad tienen necesidades y expectativas diferenciales conforme a su género, pertenencia étnica, edad, situación de discapacidad, entre otras, se están implementando medidas dirigidas a promover y garantizar sus derechos fundamentales.</w:t>
      </w:r>
    </w:p>
    <w:p w14:paraId="3A4E6BB6" w14:textId="77777777" w:rsidR="00286536" w:rsidRPr="00B3641D" w:rsidRDefault="00286536" w:rsidP="0015169C">
      <w:pPr>
        <w:spacing w:after="0" w:line="240" w:lineRule="auto"/>
        <w:ind w:left="720"/>
        <w:contextualSpacing/>
        <w:jc w:val="both"/>
        <w:rPr>
          <w:rFonts w:ascii="Arial" w:hAnsi="Arial" w:cs="Arial"/>
          <w:kern w:val="0"/>
          <w:sz w:val="22"/>
          <w:szCs w:val="22"/>
          <w14:ligatures w14:val="none"/>
        </w:rPr>
      </w:pPr>
    </w:p>
    <w:p w14:paraId="6D8704E0" w14:textId="77777777" w:rsidR="00286536" w:rsidRPr="00B3641D" w:rsidRDefault="00286536" w:rsidP="0015169C">
      <w:pPr>
        <w:numPr>
          <w:ilvl w:val="0"/>
          <w:numId w:val="3"/>
        </w:numPr>
        <w:spacing w:after="0" w:line="240" w:lineRule="auto"/>
        <w:contextualSpacing/>
        <w:jc w:val="both"/>
        <w:rPr>
          <w:rFonts w:ascii="Arial" w:hAnsi="Arial" w:cs="Arial"/>
          <w:kern w:val="0"/>
          <w:sz w:val="22"/>
          <w:szCs w:val="22"/>
          <w14:ligatures w14:val="none"/>
        </w:rPr>
      </w:pPr>
      <w:r w:rsidRPr="00B3641D">
        <w:rPr>
          <w:rFonts w:ascii="Arial" w:hAnsi="Arial" w:cs="Arial"/>
          <w:kern w:val="0"/>
          <w:sz w:val="22"/>
          <w:szCs w:val="22"/>
          <w14:ligatures w14:val="none"/>
        </w:rPr>
        <w:t>Diálogos en derechos humanos en prisiones. El Ministerio de Justicia y del Derecho ha desplegado mesas de trabajo en materia de derechos humanos en cárceles con el ánimo de conocer de primera mano la situación del sistema penitenciario y carcelario y procurar movilizar acciones de mejora de este.</w:t>
      </w:r>
    </w:p>
    <w:p w14:paraId="6FD2E475" w14:textId="77777777" w:rsidR="00286536" w:rsidRPr="00B3641D" w:rsidRDefault="00286536" w:rsidP="0015169C">
      <w:pPr>
        <w:spacing w:after="0" w:line="240" w:lineRule="auto"/>
        <w:ind w:left="720"/>
        <w:contextualSpacing/>
        <w:jc w:val="both"/>
        <w:rPr>
          <w:rFonts w:ascii="Arial" w:hAnsi="Arial" w:cs="Arial"/>
          <w:kern w:val="0"/>
          <w:sz w:val="22"/>
          <w:szCs w:val="22"/>
          <w14:ligatures w14:val="none"/>
        </w:rPr>
      </w:pPr>
    </w:p>
    <w:p w14:paraId="089349AE" w14:textId="77777777" w:rsidR="00286536" w:rsidRPr="00B3641D" w:rsidRDefault="00286536" w:rsidP="0015169C">
      <w:pPr>
        <w:numPr>
          <w:ilvl w:val="0"/>
          <w:numId w:val="3"/>
        </w:numPr>
        <w:spacing w:after="0" w:line="240" w:lineRule="auto"/>
        <w:contextualSpacing/>
        <w:jc w:val="both"/>
        <w:rPr>
          <w:rFonts w:ascii="Arial" w:hAnsi="Arial" w:cs="Arial"/>
          <w:kern w:val="0"/>
          <w:sz w:val="22"/>
          <w:szCs w:val="22"/>
          <w14:ligatures w14:val="none"/>
        </w:rPr>
      </w:pPr>
      <w:r w:rsidRPr="00B3641D">
        <w:rPr>
          <w:rFonts w:ascii="Arial" w:hAnsi="Arial" w:cs="Arial"/>
          <w:kern w:val="0"/>
          <w:sz w:val="22"/>
          <w:szCs w:val="22"/>
          <w14:ligatures w14:val="none"/>
        </w:rPr>
        <w:t xml:space="preserve">Campaña de medios #ResocializarEsElCamino. Tras un proceso de definición de la línea narrativa, y la etapa de producción por parte de RTVC, se inició la socialización de la campaña de concientización ciudadana sobre fines de la pena #ResocializarEsElCamino, en medios radiales y digitales. Esta campaña consta de piezas audiovisuales que muestran la diversidad de actividades de resocialización que realizan personas privadas de la libertad en todo el país, así como un minidocumental que retrata por qué es necesario fortalecer estos procesos en las prisiones. </w:t>
      </w:r>
    </w:p>
    <w:p w14:paraId="157E3E5A" w14:textId="77777777" w:rsidR="00286536" w:rsidRPr="00B3641D" w:rsidRDefault="00286536" w:rsidP="0015169C">
      <w:pPr>
        <w:spacing w:after="0" w:line="240" w:lineRule="auto"/>
        <w:jc w:val="both"/>
        <w:rPr>
          <w:rFonts w:ascii="Arial" w:hAnsi="Arial" w:cs="Arial"/>
          <w:kern w:val="0"/>
          <w:sz w:val="22"/>
          <w:szCs w:val="22"/>
          <w14:ligatures w14:val="none"/>
        </w:rPr>
      </w:pPr>
    </w:p>
    <w:p w14:paraId="272AC7A2" w14:textId="77777777" w:rsidR="00286536" w:rsidRPr="00B3641D" w:rsidRDefault="00286536" w:rsidP="0015169C">
      <w:pPr>
        <w:spacing w:after="0" w:line="240" w:lineRule="auto"/>
        <w:jc w:val="both"/>
        <w:rPr>
          <w:rFonts w:ascii="Arial" w:hAnsi="Arial" w:cs="Arial"/>
          <w:kern w:val="0"/>
          <w:sz w:val="22"/>
          <w:szCs w:val="22"/>
          <w14:ligatures w14:val="none"/>
        </w:rPr>
      </w:pPr>
    </w:p>
    <w:p w14:paraId="2F394986" w14:textId="77777777" w:rsidR="00286536" w:rsidRPr="00B3641D" w:rsidRDefault="00286536" w:rsidP="0015169C">
      <w:pPr>
        <w:spacing w:after="0" w:line="240" w:lineRule="auto"/>
        <w:jc w:val="both"/>
        <w:rPr>
          <w:rFonts w:ascii="Arial" w:hAnsi="Arial" w:cs="Arial"/>
          <w:kern w:val="0"/>
          <w:sz w:val="22"/>
          <w:szCs w:val="22"/>
          <w:lang w:val="es-ES"/>
          <w14:ligatures w14:val="none"/>
        </w:rPr>
      </w:pPr>
      <w:r w:rsidRPr="00B3641D">
        <w:rPr>
          <w:rFonts w:ascii="Arial" w:hAnsi="Arial" w:cs="Arial"/>
          <w:b/>
          <w:bCs/>
          <w:kern w:val="0"/>
          <w:sz w:val="22"/>
          <w:szCs w:val="22"/>
          <w:lang w:val="es-ES"/>
          <w14:ligatures w14:val="none"/>
        </w:rPr>
        <w:t>Proyecto 2:</w:t>
      </w:r>
      <w:r w:rsidRPr="00B3641D">
        <w:rPr>
          <w:rFonts w:ascii="Arial" w:hAnsi="Arial" w:cs="Arial"/>
          <w:kern w:val="0"/>
          <w:sz w:val="22"/>
          <w:szCs w:val="22"/>
          <w:lang w:val="es-ES"/>
          <w14:ligatures w14:val="none"/>
        </w:rPr>
        <w:t xml:space="preserve"> Fortalecimiento de la prevención del delito a nivel nacional</w:t>
      </w:r>
    </w:p>
    <w:p w14:paraId="43C671F2" w14:textId="77777777" w:rsidR="00286536" w:rsidRPr="00B3641D" w:rsidRDefault="00286536" w:rsidP="0015169C">
      <w:pPr>
        <w:spacing w:after="0" w:line="240" w:lineRule="auto"/>
        <w:jc w:val="both"/>
        <w:rPr>
          <w:rFonts w:ascii="Arial" w:hAnsi="Arial" w:cs="Arial"/>
          <w:b/>
          <w:bCs/>
          <w:kern w:val="0"/>
          <w:sz w:val="22"/>
          <w:szCs w:val="22"/>
          <w14:ligatures w14:val="none"/>
        </w:rPr>
      </w:pPr>
    </w:p>
    <w:p w14:paraId="4D62C198" w14:textId="77777777" w:rsidR="00286536" w:rsidRPr="00B3641D" w:rsidRDefault="00286536" w:rsidP="0015169C">
      <w:pPr>
        <w:spacing w:after="0" w:line="240" w:lineRule="auto"/>
        <w:jc w:val="both"/>
        <w:rPr>
          <w:rFonts w:ascii="Arial" w:hAnsi="Arial" w:cs="Arial"/>
          <w:kern w:val="0"/>
          <w:sz w:val="22"/>
          <w:szCs w:val="22"/>
          <w:lang w:val="es-ES"/>
          <w14:ligatures w14:val="none"/>
        </w:rPr>
      </w:pPr>
    </w:p>
    <w:p w14:paraId="60A9D0F0" w14:textId="77777777" w:rsidR="00286536" w:rsidRPr="00B3641D" w:rsidRDefault="00286536" w:rsidP="0015169C">
      <w:pPr>
        <w:spacing w:after="0" w:line="240" w:lineRule="auto"/>
        <w:jc w:val="both"/>
        <w:rPr>
          <w:rFonts w:ascii="Arial" w:hAnsi="Arial" w:cs="Arial"/>
          <w:b/>
          <w:bCs/>
          <w:kern w:val="0"/>
          <w:sz w:val="22"/>
          <w:szCs w:val="22"/>
          <w:lang w:val="es-ES"/>
          <w14:ligatures w14:val="none"/>
        </w:rPr>
      </w:pPr>
      <w:r w:rsidRPr="00B3641D">
        <w:rPr>
          <w:rFonts w:ascii="Arial" w:hAnsi="Arial" w:cs="Arial"/>
          <w:b/>
          <w:bCs/>
          <w:kern w:val="0"/>
          <w:sz w:val="22"/>
          <w:szCs w:val="22"/>
          <w:lang w:val="es-ES"/>
          <w14:ligatures w14:val="none"/>
        </w:rPr>
        <w:t>Aportes:</w:t>
      </w:r>
    </w:p>
    <w:p w14:paraId="6DC17687" w14:textId="77777777" w:rsidR="00286536" w:rsidRPr="00B3641D" w:rsidRDefault="00286536" w:rsidP="0015169C">
      <w:pPr>
        <w:spacing w:after="0" w:line="240" w:lineRule="auto"/>
        <w:jc w:val="both"/>
        <w:rPr>
          <w:rFonts w:ascii="Arial" w:hAnsi="Arial" w:cs="Arial"/>
          <w:b/>
          <w:bCs/>
          <w:kern w:val="0"/>
          <w:sz w:val="22"/>
          <w:szCs w:val="22"/>
          <w:lang w:val="es-ES"/>
          <w14:ligatures w14:val="none"/>
        </w:rPr>
      </w:pPr>
    </w:p>
    <w:p w14:paraId="31ED1619" w14:textId="77777777" w:rsidR="00286536" w:rsidRPr="00B3641D" w:rsidRDefault="00286536" w:rsidP="0015169C">
      <w:pPr>
        <w:numPr>
          <w:ilvl w:val="0"/>
          <w:numId w:val="4"/>
        </w:numPr>
        <w:spacing w:after="0" w:line="240" w:lineRule="auto"/>
        <w:contextualSpacing/>
        <w:jc w:val="both"/>
        <w:rPr>
          <w:rFonts w:ascii="Arial" w:hAnsi="Arial" w:cs="Arial"/>
          <w:kern w:val="0"/>
          <w:sz w:val="22"/>
          <w:szCs w:val="22"/>
          <w:lang w:val="es-ES"/>
          <w14:ligatures w14:val="none"/>
        </w:rPr>
      </w:pPr>
      <w:r w:rsidRPr="00B3641D">
        <w:rPr>
          <w:rFonts w:ascii="Arial" w:hAnsi="Arial" w:cs="Arial"/>
          <w:kern w:val="0"/>
          <w:sz w:val="22"/>
          <w:szCs w:val="22"/>
          <w:lang w:val="es-ES"/>
          <w14:ligatures w14:val="none"/>
        </w:rPr>
        <w:t>Recolectar y sistematizar la información relevante para la política criminal y penitenciaria, para que a través de ella se puedan elaborar documentos de análisis y estudios en materia de política criminal y penitenciaria, en el marco del fortalecimiento del Observatorio de Política Criminal, conforme con lo previsto en el Plan Nacional de Desarrollo “De un enfoque reactivo de la política criminal y penitenciaria a uno sustentado en evidencia empírica”.</w:t>
      </w:r>
    </w:p>
    <w:p w14:paraId="6F759D10" w14:textId="77777777" w:rsidR="00286536" w:rsidRPr="00B3641D" w:rsidRDefault="00286536" w:rsidP="0015169C">
      <w:pPr>
        <w:spacing w:after="0" w:line="240" w:lineRule="auto"/>
        <w:ind w:left="720"/>
        <w:contextualSpacing/>
        <w:jc w:val="both"/>
        <w:rPr>
          <w:rFonts w:ascii="Arial" w:hAnsi="Arial" w:cs="Arial"/>
          <w:kern w:val="0"/>
          <w:sz w:val="22"/>
          <w:szCs w:val="22"/>
          <w:lang w:val="es-ES"/>
          <w14:ligatures w14:val="none"/>
        </w:rPr>
      </w:pPr>
    </w:p>
    <w:p w14:paraId="0E1762CE" w14:textId="77777777" w:rsidR="00286536" w:rsidRPr="00B3641D" w:rsidRDefault="00286536" w:rsidP="0015169C">
      <w:pPr>
        <w:numPr>
          <w:ilvl w:val="0"/>
          <w:numId w:val="4"/>
        </w:numPr>
        <w:spacing w:after="0" w:line="240" w:lineRule="auto"/>
        <w:contextualSpacing/>
        <w:jc w:val="both"/>
        <w:rPr>
          <w:rFonts w:ascii="Arial" w:hAnsi="Arial" w:cs="Arial"/>
          <w:kern w:val="0"/>
          <w:sz w:val="22"/>
          <w:szCs w:val="22"/>
          <w:lang w:val="es-ES"/>
          <w14:ligatures w14:val="none"/>
        </w:rPr>
      </w:pPr>
      <w:r w:rsidRPr="00B3641D">
        <w:rPr>
          <w:rFonts w:ascii="Arial" w:hAnsi="Arial" w:cs="Arial"/>
          <w:kern w:val="0"/>
          <w:sz w:val="22"/>
          <w:szCs w:val="22"/>
          <w:lang w:val="es-ES"/>
          <w14:ligatures w14:val="none"/>
        </w:rPr>
        <w:t>Implementación del Punto del Acuerdo Final: Solución al Problema de las Drogas Ilícitas</w:t>
      </w:r>
    </w:p>
    <w:p w14:paraId="32363335" w14:textId="77777777" w:rsidR="00286536" w:rsidRPr="00B3641D" w:rsidRDefault="00286536" w:rsidP="0015169C">
      <w:pPr>
        <w:spacing w:after="0" w:line="240" w:lineRule="auto"/>
        <w:ind w:left="720"/>
        <w:contextualSpacing/>
        <w:jc w:val="both"/>
        <w:rPr>
          <w:rFonts w:ascii="Arial" w:hAnsi="Arial" w:cs="Arial"/>
          <w:kern w:val="0"/>
          <w:sz w:val="22"/>
          <w:szCs w:val="22"/>
          <w:lang w:val="es-ES"/>
          <w14:ligatures w14:val="none"/>
        </w:rPr>
      </w:pPr>
    </w:p>
    <w:p w14:paraId="64573ED6" w14:textId="77777777" w:rsidR="00286536" w:rsidRPr="00B3641D" w:rsidRDefault="00286536" w:rsidP="0015169C">
      <w:pPr>
        <w:spacing w:after="0" w:line="240" w:lineRule="auto"/>
        <w:ind w:left="720"/>
        <w:contextualSpacing/>
        <w:jc w:val="both"/>
        <w:rPr>
          <w:rFonts w:ascii="Arial" w:hAnsi="Arial" w:cs="Arial"/>
          <w:kern w:val="0"/>
          <w:sz w:val="22"/>
          <w:szCs w:val="22"/>
          <w:lang w:val="es-ES"/>
          <w14:ligatures w14:val="none"/>
        </w:rPr>
      </w:pPr>
      <w:r w:rsidRPr="00B3641D">
        <w:rPr>
          <w:rFonts w:ascii="Arial" w:hAnsi="Arial" w:cs="Arial"/>
          <w:kern w:val="0"/>
          <w:sz w:val="22"/>
          <w:szCs w:val="22"/>
          <w:lang w:val="es-ES"/>
          <w14:ligatures w14:val="none"/>
        </w:rPr>
        <w:t>Pilar: 4.3. Solución al fenómeno de producción y comercialización de narcóticos</w:t>
      </w:r>
    </w:p>
    <w:p w14:paraId="021275A2" w14:textId="77777777" w:rsidR="00286536" w:rsidRPr="00B3641D" w:rsidRDefault="00286536" w:rsidP="0015169C">
      <w:pPr>
        <w:spacing w:after="0" w:line="240" w:lineRule="auto"/>
        <w:ind w:left="720"/>
        <w:contextualSpacing/>
        <w:jc w:val="both"/>
        <w:rPr>
          <w:rFonts w:ascii="Arial" w:hAnsi="Arial" w:cs="Arial"/>
          <w:kern w:val="0"/>
          <w:sz w:val="22"/>
          <w:szCs w:val="22"/>
          <w:lang w:val="es-ES"/>
          <w14:ligatures w14:val="none"/>
        </w:rPr>
      </w:pPr>
      <w:r w:rsidRPr="00B3641D">
        <w:rPr>
          <w:rFonts w:ascii="Arial" w:hAnsi="Arial" w:cs="Arial"/>
          <w:kern w:val="0"/>
          <w:sz w:val="22"/>
          <w:szCs w:val="22"/>
          <w:lang w:val="es-ES"/>
          <w14:ligatures w14:val="none"/>
        </w:rPr>
        <w:t>Estrategia: 4.3.1. Judicialización Efectiva</w:t>
      </w:r>
    </w:p>
    <w:p w14:paraId="19376BD2" w14:textId="77777777" w:rsidR="00286536" w:rsidRPr="00B3641D" w:rsidRDefault="00286536" w:rsidP="0015169C">
      <w:pPr>
        <w:spacing w:after="0" w:line="240" w:lineRule="auto"/>
        <w:ind w:left="720"/>
        <w:contextualSpacing/>
        <w:jc w:val="both"/>
        <w:rPr>
          <w:rFonts w:ascii="Arial" w:hAnsi="Arial" w:cs="Arial"/>
          <w:kern w:val="0"/>
          <w:sz w:val="22"/>
          <w:szCs w:val="22"/>
          <w:lang w:val="es-ES"/>
          <w14:ligatures w14:val="none"/>
        </w:rPr>
      </w:pPr>
      <w:r w:rsidRPr="00B3641D">
        <w:rPr>
          <w:rFonts w:ascii="Arial" w:hAnsi="Arial" w:cs="Arial"/>
          <w:kern w:val="0"/>
          <w:sz w:val="22"/>
          <w:szCs w:val="22"/>
          <w:lang w:val="es-ES"/>
          <w14:ligatures w14:val="none"/>
        </w:rPr>
        <w:t>Línea de acción: 4.3.1.1. Estrategia de Política criminal</w:t>
      </w:r>
    </w:p>
    <w:p w14:paraId="7E3011F5" w14:textId="77777777" w:rsidR="00286536" w:rsidRPr="00B3641D" w:rsidRDefault="00286536" w:rsidP="0015169C">
      <w:pPr>
        <w:spacing w:after="0" w:line="240" w:lineRule="auto"/>
        <w:ind w:left="720"/>
        <w:contextualSpacing/>
        <w:jc w:val="both"/>
        <w:rPr>
          <w:rFonts w:ascii="Arial" w:hAnsi="Arial" w:cs="Arial"/>
          <w:kern w:val="0"/>
          <w:sz w:val="22"/>
          <w:szCs w:val="22"/>
          <w:lang w:val="es-ES"/>
          <w14:ligatures w14:val="none"/>
        </w:rPr>
      </w:pPr>
    </w:p>
    <w:p w14:paraId="152DDD77" w14:textId="77777777" w:rsidR="00286536" w:rsidRPr="00B3641D" w:rsidRDefault="00286536" w:rsidP="0015169C">
      <w:pPr>
        <w:numPr>
          <w:ilvl w:val="0"/>
          <w:numId w:val="4"/>
        </w:numPr>
        <w:spacing w:after="0" w:line="240" w:lineRule="auto"/>
        <w:contextualSpacing/>
        <w:jc w:val="both"/>
        <w:rPr>
          <w:rFonts w:ascii="Arial" w:hAnsi="Arial" w:cs="Arial"/>
          <w:kern w:val="0"/>
          <w:sz w:val="22"/>
          <w:szCs w:val="22"/>
          <w:lang w:val="es-ES"/>
          <w14:ligatures w14:val="none"/>
        </w:rPr>
      </w:pPr>
      <w:r w:rsidRPr="00B3641D">
        <w:rPr>
          <w:rFonts w:ascii="Arial" w:hAnsi="Arial" w:cs="Arial"/>
          <w:kern w:val="0"/>
          <w:sz w:val="22"/>
          <w:szCs w:val="22"/>
          <w:lang w:val="es-ES"/>
          <w14:ligatures w14:val="none"/>
        </w:rPr>
        <w:t>Para ello están asociados los indicadores del Plan marco de Implementación:</w:t>
      </w:r>
    </w:p>
    <w:p w14:paraId="1B95E2A4" w14:textId="77777777" w:rsidR="00286536" w:rsidRPr="00B3641D" w:rsidRDefault="00286536" w:rsidP="0015169C">
      <w:pPr>
        <w:spacing w:after="0" w:line="240" w:lineRule="auto"/>
        <w:ind w:left="720"/>
        <w:contextualSpacing/>
        <w:jc w:val="both"/>
        <w:rPr>
          <w:rFonts w:ascii="Arial" w:hAnsi="Arial" w:cs="Arial"/>
          <w:kern w:val="0"/>
          <w:sz w:val="22"/>
          <w:szCs w:val="22"/>
          <w:lang w:val="es-ES"/>
          <w14:ligatures w14:val="none"/>
        </w:rPr>
      </w:pPr>
    </w:p>
    <w:p w14:paraId="60248132" w14:textId="77777777" w:rsidR="00286536" w:rsidRPr="00B3641D" w:rsidRDefault="00286536" w:rsidP="0015169C">
      <w:pPr>
        <w:spacing w:after="0" w:line="240" w:lineRule="auto"/>
        <w:ind w:left="720"/>
        <w:contextualSpacing/>
        <w:jc w:val="both"/>
        <w:rPr>
          <w:rFonts w:ascii="Arial" w:hAnsi="Arial" w:cs="Arial"/>
          <w:kern w:val="0"/>
          <w:sz w:val="22"/>
          <w:szCs w:val="22"/>
          <w:lang w:val="es-ES"/>
          <w14:ligatures w14:val="none"/>
        </w:rPr>
      </w:pPr>
      <w:r w:rsidRPr="00B3641D">
        <w:rPr>
          <w:rFonts w:ascii="Arial" w:hAnsi="Arial" w:cs="Arial"/>
          <w:kern w:val="0"/>
          <w:sz w:val="22"/>
          <w:szCs w:val="22"/>
          <w:lang w:val="es-ES"/>
          <w14:ligatures w14:val="none"/>
        </w:rPr>
        <w:t>Indicador D 297: Estrategias territoriales que permitan el fortalecimiento y articulación de instancias y mecanismos de investigación y judicialización, formuladas</w:t>
      </w:r>
    </w:p>
    <w:p w14:paraId="737D5046" w14:textId="77777777" w:rsidR="00286536" w:rsidRPr="00B3641D" w:rsidRDefault="00286536" w:rsidP="0015169C">
      <w:pPr>
        <w:spacing w:after="0" w:line="240" w:lineRule="auto"/>
        <w:ind w:left="720"/>
        <w:contextualSpacing/>
        <w:jc w:val="both"/>
        <w:rPr>
          <w:rFonts w:ascii="Arial" w:hAnsi="Arial" w:cs="Arial"/>
          <w:kern w:val="0"/>
          <w:sz w:val="22"/>
          <w:szCs w:val="22"/>
          <w:lang w:val="es-ES"/>
          <w14:ligatures w14:val="none"/>
        </w:rPr>
      </w:pPr>
      <w:r w:rsidRPr="00B3641D">
        <w:rPr>
          <w:rFonts w:ascii="Arial" w:hAnsi="Arial" w:cs="Arial"/>
          <w:kern w:val="0"/>
          <w:sz w:val="22"/>
          <w:szCs w:val="22"/>
          <w:lang w:val="es-ES"/>
          <w14:ligatures w14:val="none"/>
        </w:rPr>
        <w:t>Indicador D 298: Plan nacional de política criminal aprobado por el consejo superior de política criminal, implementado</w:t>
      </w:r>
    </w:p>
    <w:p w14:paraId="297D89F6" w14:textId="77777777" w:rsidR="00286536" w:rsidRPr="00B3641D" w:rsidRDefault="00286536" w:rsidP="0015169C">
      <w:pPr>
        <w:spacing w:after="0" w:line="240" w:lineRule="auto"/>
        <w:ind w:left="720"/>
        <w:contextualSpacing/>
        <w:jc w:val="both"/>
        <w:rPr>
          <w:rFonts w:ascii="Arial" w:hAnsi="Arial" w:cs="Arial"/>
          <w:kern w:val="0"/>
          <w:sz w:val="22"/>
          <w:szCs w:val="22"/>
          <w:lang w:val="es-ES"/>
          <w14:ligatures w14:val="none"/>
        </w:rPr>
      </w:pPr>
      <w:r w:rsidRPr="00B3641D">
        <w:rPr>
          <w:rFonts w:ascii="Arial" w:hAnsi="Arial" w:cs="Arial"/>
          <w:kern w:val="0"/>
          <w:sz w:val="22"/>
          <w:szCs w:val="22"/>
          <w:lang w:val="es-ES"/>
          <w14:ligatures w14:val="none"/>
        </w:rPr>
        <w:t>Indicador D 304: Porcentaje de instancias de investigación, supervisión o control financiero creadas, rediseñadas o fortalecidas</w:t>
      </w:r>
    </w:p>
    <w:p w14:paraId="50227802" w14:textId="77777777" w:rsidR="00286536" w:rsidRPr="00B3641D" w:rsidRDefault="00286536" w:rsidP="0015169C">
      <w:pPr>
        <w:spacing w:after="0" w:line="240" w:lineRule="auto"/>
        <w:ind w:left="720"/>
        <w:contextualSpacing/>
        <w:jc w:val="both"/>
        <w:rPr>
          <w:rFonts w:ascii="Arial" w:hAnsi="Arial" w:cs="Arial"/>
          <w:kern w:val="0"/>
          <w:sz w:val="22"/>
          <w:szCs w:val="22"/>
          <w:lang w:val="es-ES"/>
          <w14:ligatures w14:val="none"/>
        </w:rPr>
      </w:pPr>
    </w:p>
    <w:p w14:paraId="5562D62B" w14:textId="77777777" w:rsidR="00286536" w:rsidRPr="00B3641D" w:rsidRDefault="00286536" w:rsidP="0015169C">
      <w:pPr>
        <w:numPr>
          <w:ilvl w:val="0"/>
          <w:numId w:val="4"/>
        </w:numPr>
        <w:spacing w:after="0" w:line="240" w:lineRule="auto"/>
        <w:contextualSpacing/>
        <w:jc w:val="both"/>
        <w:rPr>
          <w:rFonts w:ascii="Arial" w:hAnsi="Arial" w:cs="Arial"/>
          <w:kern w:val="0"/>
          <w:sz w:val="22"/>
          <w:szCs w:val="22"/>
          <w:lang w:val="es-ES"/>
          <w14:ligatures w14:val="none"/>
        </w:rPr>
      </w:pPr>
      <w:r w:rsidRPr="00B3641D">
        <w:rPr>
          <w:rFonts w:ascii="Arial" w:hAnsi="Arial" w:cs="Arial"/>
          <w:kern w:val="0"/>
          <w:sz w:val="22"/>
          <w:szCs w:val="22"/>
          <w:lang w:val="es-ES"/>
          <w14:ligatures w14:val="none"/>
        </w:rPr>
        <w:t>Esto incluye la implementación de las siete prioridades del Plan Nacional de Política Criminal 2022-2025:</w:t>
      </w:r>
    </w:p>
    <w:p w14:paraId="4BBF099C" w14:textId="77777777" w:rsidR="00286536" w:rsidRPr="00B3641D" w:rsidRDefault="00286536" w:rsidP="0015169C">
      <w:pPr>
        <w:spacing w:after="0" w:line="240" w:lineRule="auto"/>
        <w:ind w:left="720"/>
        <w:contextualSpacing/>
        <w:jc w:val="both"/>
        <w:rPr>
          <w:rFonts w:ascii="Arial" w:hAnsi="Arial" w:cs="Arial"/>
          <w:kern w:val="0"/>
          <w:sz w:val="22"/>
          <w:szCs w:val="22"/>
          <w:lang w:val="es-ES"/>
          <w14:ligatures w14:val="none"/>
        </w:rPr>
      </w:pPr>
    </w:p>
    <w:p w14:paraId="7AE08547" w14:textId="77777777" w:rsidR="00286536" w:rsidRPr="00B3641D" w:rsidRDefault="00286536" w:rsidP="0015169C">
      <w:pPr>
        <w:numPr>
          <w:ilvl w:val="1"/>
          <w:numId w:val="4"/>
        </w:numPr>
        <w:spacing w:after="0" w:line="240" w:lineRule="auto"/>
        <w:contextualSpacing/>
        <w:jc w:val="both"/>
        <w:rPr>
          <w:rFonts w:ascii="Arial" w:hAnsi="Arial" w:cs="Arial"/>
          <w:kern w:val="0"/>
          <w:sz w:val="22"/>
          <w:szCs w:val="22"/>
          <w:lang w:val="es-ES"/>
          <w14:ligatures w14:val="none"/>
        </w:rPr>
      </w:pPr>
      <w:r w:rsidRPr="00B3641D">
        <w:rPr>
          <w:rFonts w:ascii="Arial" w:hAnsi="Arial" w:cs="Arial"/>
          <w:kern w:val="0"/>
          <w:sz w:val="22"/>
          <w:szCs w:val="22"/>
          <w:lang w:val="es-ES"/>
          <w14:ligatures w14:val="none"/>
        </w:rPr>
        <w:t>Prioridad Uno: Prevención del delito y reducción del homicidio</w:t>
      </w:r>
    </w:p>
    <w:p w14:paraId="1265EC4F" w14:textId="77777777" w:rsidR="00286536" w:rsidRPr="00B3641D" w:rsidRDefault="00286536" w:rsidP="0015169C">
      <w:pPr>
        <w:numPr>
          <w:ilvl w:val="1"/>
          <w:numId w:val="4"/>
        </w:numPr>
        <w:spacing w:after="0" w:line="240" w:lineRule="auto"/>
        <w:contextualSpacing/>
        <w:jc w:val="both"/>
        <w:rPr>
          <w:rFonts w:ascii="Arial" w:hAnsi="Arial" w:cs="Arial"/>
          <w:kern w:val="0"/>
          <w:sz w:val="22"/>
          <w:szCs w:val="22"/>
          <w:lang w:val="es-ES"/>
          <w14:ligatures w14:val="none"/>
        </w:rPr>
      </w:pPr>
      <w:r w:rsidRPr="00B3641D">
        <w:rPr>
          <w:rFonts w:ascii="Arial" w:hAnsi="Arial" w:cs="Arial"/>
          <w:kern w:val="0"/>
          <w:sz w:val="22"/>
          <w:szCs w:val="22"/>
          <w:lang w:val="es-ES"/>
          <w14:ligatures w14:val="none"/>
        </w:rPr>
        <w:t>Prioridad Dos: Visibilizar, prevenir y perseguir decididamente la violencia basada en género, reconociendo el daño desproporcionado en mujeres, personas con Orientación Sexual e Identidad de Género Diversa – OSIGD y Niños, Niñas y Adolescentes – NNA</w:t>
      </w:r>
    </w:p>
    <w:p w14:paraId="6B273B62" w14:textId="77777777" w:rsidR="00286536" w:rsidRPr="00B3641D" w:rsidRDefault="00286536" w:rsidP="0015169C">
      <w:pPr>
        <w:numPr>
          <w:ilvl w:val="1"/>
          <w:numId w:val="4"/>
        </w:numPr>
        <w:spacing w:after="0" w:line="240" w:lineRule="auto"/>
        <w:contextualSpacing/>
        <w:jc w:val="both"/>
        <w:rPr>
          <w:rFonts w:ascii="Arial" w:hAnsi="Arial" w:cs="Arial"/>
          <w:kern w:val="0"/>
          <w:sz w:val="22"/>
          <w:szCs w:val="22"/>
          <w:lang w:val="es-ES"/>
          <w14:ligatures w14:val="none"/>
        </w:rPr>
      </w:pPr>
      <w:r w:rsidRPr="00B3641D">
        <w:rPr>
          <w:rFonts w:ascii="Arial" w:hAnsi="Arial" w:cs="Arial"/>
          <w:kern w:val="0"/>
          <w:sz w:val="22"/>
          <w:szCs w:val="22"/>
          <w:lang w:val="es-ES"/>
          <w14:ligatures w14:val="none"/>
        </w:rPr>
        <w:t>Prioridad Cuatro: Humanizar el sistema penitenciario, fortalecer la resocialización y disminuir la reincidencia criminal</w:t>
      </w:r>
    </w:p>
    <w:p w14:paraId="5B1E10A4" w14:textId="77777777" w:rsidR="00286536" w:rsidRPr="00B3641D" w:rsidRDefault="00286536" w:rsidP="0015169C">
      <w:pPr>
        <w:numPr>
          <w:ilvl w:val="1"/>
          <w:numId w:val="4"/>
        </w:numPr>
        <w:spacing w:after="0" w:line="240" w:lineRule="auto"/>
        <w:contextualSpacing/>
        <w:jc w:val="both"/>
        <w:rPr>
          <w:rFonts w:ascii="Arial" w:hAnsi="Arial" w:cs="Arial"/>
          <w:kern w:val="0"/>
          <w:sz w:val="22"/>
          <w:szCs w:val="22"/>
          <w:lang w:val="es-ES"/>
          <w14:ligatures w14:val="none"/>
        </w:rPr>
      </w:pPr>
      <w:r w:rsidRPr="00B3641D">
        <w:rPr>
          <w:rFonts w:ascii="Arial" w:hAnsi="Arial" w:cs="Arial"/>
          <w:kern w:val="0"/>
          <w:sz w:val="22"/>
          <w:szCs w:val="22"/>
          <w:lang w:val="es-ES"/>
          <w14:ligatures w14:val="none"/>
        </w:rPr>
        <w:t>Prioridad Cinco: Prevenir la participación de adolescentes y jóvenes en actividades criminales</w:t>
      </w:r>
    </w:p>
    <w:p w14:paraId="2B714F1A" w14:textId="77777777" w:rsidR="00286536" w:rsidRPr="00B3641D" w:rsidRDefault="00286536" w:rsidP="0015169C">
      <w:pPr>
        <w:numPr>
          <w:ilvl w:val="1"/>
          <w:numId w:val="4"/>
        </w:numPr>
        <w:spacing w:after="0" w:line="240" w:lineRule="auto"/>
        <w:contextualSpacing/>
        <w:jc w:val="both"/>
        <w:rPr>
          <w:rFonts w:ascii="Arial" w:hAnsi="Arial" w:cs="Arial"/>
          <w:kern w:val="0"/>
          <w:sz w:val="22"/>
          <w:szCs w:val="22"/>
          <w:lang w:val="es-ES"/>
          <w14:ligatures w14:val="none"/>
        </w:rPr>
      </w:pPr>
      <w:r w:rsidRPr="00B3641D">
        <w:rPr>
          <w:rFonts w:ascii="Arial" w:hAnsi="Arial" w:cs="Arial"/>
          <w:kern w:val="0"/>
          <w:sz w:val="22"/>
          <w:szCs w:val="22"/>
          <w:lang w:val="es-ES"/>
          <w14:ligatures w14:val="none"/>
        </w:rPr>
        <w:t>Prioridad Seis: Modernización de la acción estatal para combatir el crimen</w:t>
      </w:r>
    </w:p>
    <w:p w14:paraId="34F46506" w14:textId="77777777" w:rsidR="00286536" w:rsidRPr="00B3641D" w:rsidRDefault="00286536" w:rsidP="0015169C">
      <w:pPr>
        <w:numPr>
          <w:ilvl w:val="1"/>
          <w:numId w:val="4"/>
        </w:numPr>
        <w:spacing w:after="0" w:line="240" w:lineRule="auto"/>
        <w:contextualSpacing/>
        <w:jc w:val="both"/>
        <w:rPr>
          <w:rFonts w:ascii="Arial" w:hAnsi="Arial" w:cs="Arial"/>
          <w:kern w:val="0"/>
          <w:sz w:val="22"/>
          <w:szCs w:val="22"/>
          <w:lang w:val="es-ES"/>
          <w14:ligatures w14:val="none"/>
        </w:rPr>
      </w:pPr>
      <w:r w:rsidRPr="00B3641D">
        <w:rPr>
          <w:rFonts w:ascii="Arial" w:hAnsi="Arial" w:cs="Arial"/>
          <w:kern w:val="0"/>
          <w:sz w:val="22"/>
          <w:szCs w:val="22"/>
          <w:lang w:val="es-ES"/>
          <w14:ligatures w14:val="none"/>
        </w:rPr>
        <w:t>Prioridad Siete: Lucha contra la captura del Estado y la corrupción</w:t>
      </w:r>
    </w:p>
    <w:p w14:paraId="1ED46316" w14:textId="77777777" w:rsidR="00286536" w:rsidRPr="00B3641D" w:rsidRDefault="00286536" w:rsidP="0015169C">
      <w:pPr>
        <w:spacing w:after="0" w:line="240" w:lineRule="auto"/>
        <w:jc w:val="both"/>
        <w:rPr>
          <w:rFonts w:ascii="Arial" w:hAnsi="Arial" w:cs="Arial"/>
          <w:kern w:val="0"/>
          <w:sz w:val="22"/>
          <w:szCs w:val="22"/>
          <w:lang w:val="es-ES"/>
          <w14:ligatures w14:val="none"/>
        </w:rPr>
      </w:pPr>
    </w:p>
    <w:p w14:paraId="54E9F68B" w14:textId="77777777" w:rsidR="00286536" w:rsidRPr="00B3641D" w:rsidRDefault="00286536" w:rsidP="0015169C">
      <w:pPr>
        <w:spacing w:after="0" w:line="240" w:lineRule="auto"/>
        <w:contextualSpacing/>
        <w:jc w:val="both"/>
        <w:rPr>
          <w:rFonts w:ascii="Arial" w:hAnsi="Arial" w:cs="Arial"/>
          <w:kern w:val="0"/>
          <w:sz w:val="22"/>
          <w:szCs w:val="22"/>
          <w:u w:val="single"/>
          <w:lang w:val="es-ES"/>
          <w14:ligatures w14:val="none"/>
        </w:rPr>
      </w:pPr>
      <w:r w:rsidRPr="00B3641D">
        <w:rPr>
          <w:rFonts w:ascii="Arial" w:hAnsi="Arial" w:cs="Arial"/>
          <w:kern w:val="0"/>
          <w:sz w:val="22"/>
          <w:szCs w:val="22"/>
          <w:u w:val="single"/>
          <w:lang w:val="es-ES"/>
          <w14:ligatures w14:val="none"/>
        </w:rPr>
        <w:t>DIRECCIÓN DE POLITICA CONTRA LAS DROGAS Y ACTIVIDADES RELACIONADAS</w:t>
      </w:r>
    </w:p>
    <w:p w14:paraId="2EA40B23" w14:textId="77777777" w:rsidR="00286536" w:rsidRPr="00B3641D" w:rsidRDefault="00286536" w:rsidP="0015169C">
      <w:pPr>
        <w:spacing w:after="0" w:line="240" w:lineRule="auto"/>
        <w:contextualSpacing/>
        <w:jc w:val="both"/>
        <w:rPr>
          <w:rFonts w:ascii="Arial" w:hAnsi="Arial" w:cs="Arial"/>
          <w:kern w:val="0"/>
          <w:sz w:val="22"/>
          <w:szCs w:val="22"/>
          <w:lang w:val="es-ES"/>
          <w14:ligatures w14:val="none"/>
        </w:rPr>
      </w:pPr>
    </w:p>
    <w:p w14:paraId="664C12FB" w14:textId="77777777" w:rsidR="00286536" w:rsidRPr="00B3641D" w:rsidRDefault="00286536" w:rsidP="0015169C">
      <w:pPr>
        <w:spacing w:after="0" w:line="240" w:lineRule="auto"/>
        <w:contextualSpacing/>
        <w:jc w:val="both"/>
        <w:rPr>
          <w:rFonts w:ascii="Arial" w:hAnsi="Arial" w:cs="Arial"/>
          <w:kern w:val="0"/>
          <w:sz w:val="22"/>
          <w:szCs w:val="22"/>
          <w:lang w:val="es-ES"/>
          <w14:ligatures w14:val="none"/>
        </w:rPr>
      </w:pPr>
      <w:r w:rsidRPr="00B3641D">
        <w:rPr>
          <w:rFonts w:ascii="Arial" w:hAnsi="Arial" w:cs="Arial"/>
          <w:b/>
          <w:bCs/>
          <w:kern w:val="0"/>
          <w:sz w:val="22"/>
          <w:szCs w:val="22"/>
          <w:lang w:val="es-ES"/>
          <w14:ligatures w14:val="none"/>
        </w:rPr>
        <w:t>$57.000 millones</w:t>
      </w:r>
      <w:r w:rsidRPr="00B3641D">
        <w:rPr>
          <w:rFonts w:ascii="Arial" w:hAnsi="Arial" w:cs="Arial"/>
          <w:kern w:val="0"/>
          <w:sz w:val="22"/>
          <w:szCs w:val="22"/>
          <w:lang w:val="es-ES"/>
          <w14:ligatures w14:val="none"/>
        </w:rPr>
        <w:t xml:space="preserve"> - Con el fin de continuar contribuyendo a nivel territorial a través de la Política Nacional de Drogas 2023 – 2033, implementando de medidas integrales que permitan el tránsito a economías lícitas bajo la perspectiva de la transformación de los </w:t>
      </w:r>
      <w:r w:rsidRPr="00B3641D">
        <w:rPr>
          <w:rFonts w:ascii="Arial" w:hAnsi="Arial" w:cs="Arial"/>
          <w:kern w:val="0"/>
          <w:sz w:val="22"/>
          <w:szCs w:val="22"/>
          <w:lang w:val="es-ES"/>
          <w14:ligatures w14:val="none"/>
        </w:rPr>
        <w:lastRenderedPageBreak/>
        <w:t xml:space="preserve">territorios con presencia del circuito ilícito derivado del narcotráfico, la protección, conservación y restauración ambiental y el cuidado de la vida, establecidos como elementos estructurales de la Política </w:t>
      </w:r>
    </w:p>
    <w:p w14:paraId="0F811C26" w14:textId="77777777" w:rsidR="00286536" w:rsidRPr="00B3641D" w:rsidRDefault="00286536" w:rsidP="0015169C">
      <w:pPr>
        <w:spacing w:after="0" w:line="240" w:lineRule="auto"/>
        <w:contextualSpacing/>
        <w:jc w:val="both"/>
        <w:rPr>
          <w:rFonts w:ascii="Arial" w:hAnsi="Arial" w:cs="Arial"/>
          <w:kern w:val="0"/>
          <w:sz w:val="22"/>
          <w:szCs w:val="22"/>
          <w:lang w:val="es-ES"/>
          <w14:ligatures w14:val="none"/>
        </w:rPr>
      </w:pPr>
    </w:p>
    <w:p w14:paraId="6721A609" w14:textId="77777777" w:rsidR="00286536" w:rsidRPr="00B3641D" w:rsidRDefault="00286536" w:rsidP="0015169C">
      <w:pPr>
        <w:spacing w:after="0" w:line="240" w:lineRule="auto"/>
        <w:contextualSpacing/>
        <w:jc w:val="both"/>
        <w:rPr>
          <w:rFonts w:ascii="Arial" w:hAnsi="Arial" w:cs="Arial"/>
          <w:kern w:val="0"/>
          <w:sz w:val="22"/>
          <w:szCs w:val="22"/>
          <w:lang w:val="es-ES"/>
          <w14:ligatures w14:val="none"/>
        </w:rPr>
      </w:pPr>
      <w:r w:rsidRPr="00B3641D">
        <w:rPr>
          <w:rFonts w:ascii="Arial" w:hAnsi="Arial" w:cs="Arial"/>
          <w:b/>
          <w:bCs/>
          <w:kern w:val="0"/>
          <w:sz w:val="22"/>
          <w:szCs w:val="22"/>
          <w:lang w:val="es-ES"/>
          <w14:ligatures w14:val="none"/>
        </w:rPr>
        <w:t>$10.000 millones</w:t>
      </w:r>
      <w:r w:rsidRPr="00B3641D">
        <w:rPr>
          <w:rFonts w:ascii="Arial" w:hAnsi="Arial" w:cs="Arial"/>
          <w:kern w:val="0"/>
          <w:sz w:val="22"/>
          <w:szCs w:val="22"/>
          <w:lang w:val="es-ES"/>
          <w14:ligatures w14:val="none"/>
        </w:rPr>
        <w:t xml:space="preserve"> – Dirigidos para la Formulación, implementación y seguimiento de acciones orientadas a la prevención y atención del consumo de sustancias psicoactivas en el marco de la política nacional de drogas.</w:t>
      </w:r>
    </w:p>
    <w:p w14:paraId="10EB8502" w14:textId="77777777" w:rsidR="00286536" w:rsidRPr="00B3641D" w:rsidRDefault="00286536" w:rsidP="0015169C">
      <w:pPr>
        <w:spacing w:after="0" w:line="240" w:lineRule="auto"/>
        <w:contextualSpacing/>
        <w:jc w:val="both"/>
        <w:rPr>
          <w:rFonts w:ascii="Arial" w:hAnsi="Arial" w:cs="Arial"/>
          <w:kern w:val="0"/>
          <w:sz w:val="22"/>
          <w:szCs w:val="22"/>
          <w:lang w:val="es-ES"/>
          <w14:ligatures w14:val="none"/>
        </w:rPr>
      </w:pPr>
      <w:r w:rsidRPr="00B3641D">
        <w:rPr>
          <w:rFonts w:ascii="Arial" w:hAnsi="Arial" w:cs="Arial"/>
          <w:b/>
          <w:bCs/>
          <w:kern w:val="0"/>
          <w:sz w:val="22"/>
          <w:szCs w:val="22"/>
          <w:lang w:val="es-ES"/>
          <w14:ligatures w14:val="none"/>
        </w:rPr>
        <w:t>$10.000 millones</w:t>
      </w:r>
      <w:r w:rsidRPr="00B3641D">
        <w:rPr>
          <w:rFonts w:ascii="Arial" w:hAnsi="Arial" w:cs="Arial"/>
          <w:kern w:val="0"/>
          <w:sz w:val="22"/>
          <w:szCs w:val="22"/>
          <w:lang w:val="es-ES"/>
          <w14:ligatures w14:val="none"/>
        </w:rPr>
        <w:t xml:space="preserve"> – Con los que se busca la Implementación y seguimiento de la estrategia de Zonas Paz y Esperanza en los territorios orientada a la desvinculación de jóvenes y poblaciones vulnerables al fenómeno del tráfico de drogas, adicionalmente para impulsar los usos con fines médicos, científicos e industriales de la planta de coca, a través del desarrollo de iniciativas en articulación con comunidades que manifiesten su voluntad de transitar a la legalidad como estrategia de apoyo al proceso de reconversión económica y al desarrollo rural.</w:t>
      </w:r>
    </w:p>
    <w:p w14:paraId="365A5A1F" w14:textId="77777777" w:rsidR="00286536" w:rsidRPr="00B3641D" w:rsidRDefault="00286536" w:rsidP="0015169C">
      <w:pPr>
        <w:spacing w:after="0" w:line="240" w:lineRule="auto"/>
        <w:contextualSpacing/>
        <w:jc w:val="both"/>
        <w:rPr>
          <w:rFonts w:ascii="Arial" w:hAnsi="Arial" w:cs="Arial"/>
          <w:kern w:val="0"/>
          <w:sz w:val="22"/>
          <w:szCs w:val="22"/>
          <w:lang w:val="es-ES"/>
          <w14:ligatures w14:val="none"/>
        </w:rPr>
      </w:pPr>
      <w:r w:rsidRPr="00B3641D">
        <w:rPr>
          <w:rFonts w:ascii="Arial" w:hAnsi="Arial" w:cs="Arial"/>
          <w:b/>
          <w:bCs/>
          <w:kern w:val="0"/>
          <w:sz w:val="22"/>
          <w:szCs w:val="22"/>
          <w:lang w:val="es-ES"/>
          <w14:ligatures w14:val="none"/>
        </w:rPr>
        <w:t>$2.000 mil millones</w:t>
      </w:r>
      <w:r w:rsidRPr="00B3641D">
        <w:rPr>
          <w:rFonts w:ascii="Arial" w:hAnsi="Arial" w:cs="Arial"/>
          <w:kern w:val="0"/>
          <w:sz w:val="22"/>
          <w:szCs w:val="22"/>
          <w:lang w:val="es-ES"/>
          <w14:ligatures w14:val="none"/>
        </w:rPr>
        <w:t xml:space="preserve"> – Para continuar el -Seguimiento y evaluación de los acuerdos establecidos en el contexto de las consultas previas, las comunidades étnicas.</w:t>
      </w:r>
    </w:p>
    <w:p w14:paraId="43401A2C" w14:textId="77777777" w:rsidR="00286536" w:rsidRPr="00B3641D" w:rsidRDefault="00286536" w:rsidP="0015169C">
      <w:pPr>
        <w:spacing w:after="0" w:line="240" w:lineRule="auto"/>
        <w:contextualSpacing/>
        <w:jc w:val="both"/>
        <w:rPr>
          <w:rFonts w:ascii="Arial" w:hAnsi="Arial" w:cs="Arial"/>
          <w:kern w:val="0"/>
          <w:sz w:val="22"/>
          <w:szCs w:val="22"/>
          <w:lang w:val="es-ES"/>
          <w14:ligatures w14:val="none"/>
        </w:rPr>
      </w:pPr>
      <w:r w:rsidRPr="00B3641D">
        <w:rPr>
          <w:rFonts w:ascii="Arial" w:hAnsi="Arial" w:cs="Arial"/>
          <w:b/>
          <w:bCs/>
          <w:kern w:val="0"/>
          <w:sz w:val="22"/>
          <w:szCs w:val="22"/>
          <w:lang w:val="es-ES"/>
          <w14:ligatures w14:val="none"/>
        </w:rPr>
        <w:t>$16.000 mil millones</w:t>
      </w:r>
      <w:r w:rsidRPr="00B3641D">
        <w:rPr>
          <w:rFonts w:ascii="Arial" w:hAnsi="Arial" w:cs="Arial"/>
          <w:kern w:val="0"/>
          <w:sz w:val="22"/>
          <w:szCs w:val="22"/>
          <w:lang w:val="es-ES"/>
          <w14:ligatures w14:val="none"/>
        </w:rPr>
        <w:t xml:space="preserve"> – Que permitan fortalecer los sistemas de monitoreo, seguimiento, acciones orientadas del Sistema de Alertas Tempranas.</w:t>
      </w:r>
    </w:p>
    <w:p w14:paraId="0D38EBB2" w14:textId="77777777" w:rsidR="00286536" w:rsidRPr="00B3641D" w:rsidRDefault="00286536" w:rsidP="0015169C">
      <w:pPr>
        <w:spacing w:after="0" w:line="240" w:lineRule="auto"/>
        <w:contextualSpacing/>
        <w:jc w:val="both"/>
        <w:rPr>
          <w:rFonts w:ascii="Arial" w:hAnsi="Arial" w:cs="Arial"/>
          <w:kern w:val="0"/>
          <w:sz w:val="22"/>
          <w:szCs w:val="22"/>
          <w:lang w:val="es-ES"/>
          <w14:ligatures w14:val="none"/>
        </w:rPr>
      </w:pPr>
      <w:r w:rsidRPr="00B3641D">
        <w:rPr>
          <w:rFonts w:ascii="Arial" w:hAnsi="Arial" w:cs="Arial"/>
          <w:b/>
          <w:bCs/>
          <w:kern w:val="0"/>
          <w:sz w:val="22"/>
          <w:szCs w:val="22"/>
          <w:lang w:val="es-ES"/>
          <w14:ligatures w14:val="none"/>
        </w:rPr>
        <w:t>$6.000 mil millones</w:t>
      </w:r>
      <w:r w:rsidRPr="00B3641D">
        <w:rPr>
          <w:rFonts w:ascii="Arial" w:hAnsi="Arial" w:cs="Arial"/>
          <w:kern w:val="0"/>
          <w:sz w:val="22"/>
          <w:szCs w:val="22"/>
          <w:lang w:val="es-ES"/>
          <w14:ligatures w14:val="none"/>
        </w:rPr>
        <w:t xml:space="preserve"> – Investigación, aprovechamiento y promoción de alternativas productivas reguladas y apoyar investigación sobre aprovechamiento industrial del cannabis.</w:t>
      </w:r>
    </w:p>
    <w:p w14:paraId="7BC1297B" w14:textId="77777777" w:rsidR="003445D2" w:rsidRPr="00B3641D" w:rsidRDefault="003445D2" w:rsidP="0015169C">
      <w:pPr>
        <w:pStyle w:val="Prrafodelista"/>
        <w:spacing w:after="0" w:line="240" w:lineRule="auto"/>
        <w:rPr>
          <w:rFonts w:ascii="Arial" w:hAnsi="Arial" w:cs="Arial"/>
          <w:sz w:val="22"/>
          <w:szCs w:val="22"/>
          <w:lang w:val="es-ES"/>
        </w:rPr>
      </w:pPr>
    </w:p>
    <w:p w14:paraId="4F2A8DF4" w14:textId="67FE5616" w:rsidR="007D7E57" w:rsidRDefault="007D7E57" w:rsidP="0015169C">
      <w:pPr>
        <w:pStyle w:val="Prrafodelista"/>
        <w:numPr>
          <w:ilvl w:val="0"/>
          <w:numId w:val="15"/>
        </w:numPr>
        <w:spacing w:after="0" w:line="240" w:lineRule="auto"/>
        <w:jc w:val="both"/>
        <w:rPr>
          <w:rFonts w:ascii="Arial" w:hAnsi="Arial" w:cs="Arial"/>
          <w:b/>
          <w:bCs/>
          <w:sz w:val="22"/>
          <w:szCs w:val="22"/>
          <w:lang w:val="es-ES"/>
        </w:rPr>
      </w:pPr>
      <w:r w:rsidRPr="00B3641D">
        <w:rPr>
          <w:rFonts w:ascii="Arial" w:hAnsi="Arial" w:cs="Arial"/>
          <w:b/>
          <w:bCs/>
          <w:sz w:val="22"/>
          <w:szCs w:val="22"/>
          <w:lang w:val="es-ES"/>
        </w:rPr>
        <w:t xml:space="preserve">Cuál ha sido el aporte de cada una de las entidades adscritas en este cuestionario al cumplimiento de las metas del Plan </w:t>
      </w:r>
      <w:r w:rsidR="008B6C55" w:rsidRPr="00B3641D">
        <w:rPr>
          <w:rFonts w:ascii="Arial" w:hAnsi="Arial" w:cs="Arial"/>
          <w:b/>
          <w:bCs/>
          <w:sz w:val="22"/>
          <w:szCs w:val="22"/>
          <w:lang w:val="es-ES"/>
        </w:rPr>
        <w:t>Nacional</w:t>
      </w:r>
      <w:r w:rsidRPr="00B3641D">
        <w:rPr>
          <w:rFonts w:ascii="Arial" w:hAnsi="Arial" w:cs="Arial"/>
          <w:b/>
          <w:bCs/>
          <w:sz w:val="22"/>
          <w:szCs w:val="22"/>
          <w:lang w:val="es-ES"/>
        </w:rPr>
        <w:t xml:space="preserve"> de Desarrollo 2022-2026 y explicar en detalle el gasto y destino del </w:t>
      </w:r>
      <w:r w:rsidR="008B6C55" w:rsidRPr="00B3641D">
        <w:rPr>
          <w:rFonts w:ascii="Arial" w:hAnsi="Arial" w:cs="Arial"/>
          <w:b/>
          <w:bCs/>
          <w:sz w:val="22"/>
          <w:szCs w:val="22"/>
          <w:lang w:val="es-ES"/>
        </w:rPr>
        <w:t>recurso por transformaciones y ejes del mismo plan.</w:t>
      </w:r>
    </w:p>
    <w:p w14:paraId="0E28347E" w14:textId="77777777" w:rsidR="007E79B1" w:rsidRPr="00B3641D" w:rsidRDefault="007E79B1" w:rsidP="007E79B1">
      <w:pPr>
        <w:pStyle w:val="Prrafodelista"/>
        <w:spacing w:after="0" w:line="240" w:lineRule="auto"/>
        <w:ind w:left="1080"/>
        <w:jc w:val="both"/>
        <w:rPr>
          <w:rFonts w:ascii="Arial" w:hAnsi="Arial" w:cs="Arial"/>
          <w:b/>
          <w:bCs/>
          <w:sz w:val="22"/>
          <w:szCs w:val="22"/>
          <w:lang w:val="es-ES"/>
        </w:rPr>
      </w:pPr>
    </w:p>
    <w:p w14:paraId="2D65E4E9" w14:textId="555A2F58" w:rsidR="00C802B4" w:rsidRDefault="00C516DF" w:rsidP="0015169C">
      <w:pPr>
        <w:spacing w:after="0" w:line="240" w:lineRule="auto"/>
        <w:jc w:val="both"/>
        <w:rPr>
          <w:rFonts w:ascii="Arial" w:hAnsi="Arial" w:cs="Arial"/>
          <w:sz w:val="22"/>
          <w:szCs w:val="22"/>
          <w:lang w:val="es-ES"/>
        </w:rPr>
      </w:pPr>
      <w:r w:rsidRPr="00B3641D">
        <w:rPr>
          <w:rFonts w:ascii="Arial" w:hAnsi="Arial" w:cs="Arial"/>
          <w:sz w:val="22"/>
          <w:szCs w:val="22"/>
          <w:lang w:val="es-ES"/>
        </w:rPr>
        <w:t>RPTA: Para dar respuesta a este punto adjunto se remite el informe del Plan Nacional de Desarrollo a la fecha y la articulación de los proyectos de inversión con los catalizadores y componentes del Plan.</w:t>
      </w:r>
    </w:p>
    <w:p w14:paraId="3BA2B4F1" w14:textId="77777777" w:rsidR="007E79B1" w:rsidRPr="00B3641D" w:rsidRDefault="007E79B1" w:rsidP="0015169C">
      <w:pPr>
        <w:spacing w:after="0" w:line="240" w:lineRule="auto"/>
        <w:jc w:val="both"/>
        <w:rPr>
          <w:rFonts w:ascii="Arial" w:hAnsi="Arial" w:cs="Arial"/>
          <w:sz w:val="22"/>
          <w:szCs w:val="22"/>
          <w:lang w:val="es-ES"/>
        </w:rPr>
      </w:pPr>
    </w:p>
    <w:p w14:paraId="35400EF6" w14:textId="77777777" w:rsidR="00C516DF" w:rsidRDefault="00C516DF" w:rsidP="0015169C">
      <w:pPr>
        <w:spacing w:after="0" w:line="240" w:lineRule="auto"/>
        <w:jc w:val="both"/>
        <w:rPr>
          <w:rFonts w:ascii="Arial" w:hAnsi="Arial" w:cs="Arial"/>
          <w:sz w:val="22"/>
          <w:szCs w:val="22"/>
          <w:lang w:val="es-ES"/>
        </w:rPr>
      </w:pPr>
      <w:r w:rsidRPr="00B3641D">
        <w:rPr>
          <w:rFonts w:ascii="Arial" w:hAnsi="Arial" w:cs="Arial"/>
          <w:sz w:val="22"/>
          <w:szCs w:val="22"/>
          <w:lang w:val="es-ES"/>
        </w:rPr>
        <w:t>Adjuntos:</w:t>
      </w:r>
    </w:p>
    <w:p w14:paraId="7ED3D5C1" w14:textId="77777777" w:rsidR="007E79B1" w:rsidRPr="00B3641D" w:rsidRDefault="007E79B1" w:rsidP="0015169C">
      <w:pPr>
        <w:spacing w:after="0" w:line="240" w:lineRule="auto"/>
        <w:jc w:val="both"/>
        <w:rPr>
          <w:rFonts w:ascii="Arial" w:hAnsi="Arial" w:cs="Arial"/>
          <w:sz w:val="22"/>
          <w:szCs w:val="22"/>
          <w:lang w:val="es-ES"/>
        </w:rPr>
      </w:pPr>
    </w:p>
    <w:p w14:paraId="758AC87C" w14:textId="77777777" w:rsidR="00C516DF" w:rsidRPr="00B3641D" w:rsidRDefault="00C516DF" w:rsidP="0015169C">
      <w:pPr>
        <w:pStyle w:val="Prrafodelista"/>
        <w:numPr>
          <w:ilvl w:val="0"/>
          <w:numId w:val="13"/>
        </w:numPr>
        <w:spacing w:after="0" w:line="240" w:lineRule="auto"/>
        <w:jc w:val="both"/>
        <w:rPr>
          <w:rFonts w:ascii="Arial" w:hAnsi="Arial" w:cs="Arial"/>
          <w:sz w:val="22"/>
          <w:szCs w:val="22"/>
          <w:lang w:val="es-ES"/>
        </w:rPr>
      </w:pPr>
      <w:r w:rsidRPr="00B3641D">
        <w:rPr>
          <w:rFonts w:ascii="Arial" w:hAnsi="Arial" w:cs="Arial"/>
          <w:sz w:val="22"/>
          <w:szCs w:val="22"/>
          <w:lang w:val="es-ES"/>
        </w:rPr>
        <w:t>Estado Plan Nacional de Desarrollo Sector Justicia</w:t>
      </w:r>
    </w:p>
    <w:p w14:paraId="05E93E88" w14:textId="4B4ED9B5" w:rsidR="00C516DF" w:rsidRPr="00B3641D" w:rsidRDefault="00526EA7" w:rsidP="0015169C">
      <w:pPr>
        <w:pStyle w:val="Prrafodelista"/>
        <w:numPr>
          <w:ilvl w:val="0"/>
          <w:numId w:val="13"/>
        </w:numPr>
        <w:spacing w:after="0" w:line="240" w:lineRule="auto"/>
        <w:jc w:val="both"/>
        <w:rPr>
          <w:rFonts w:ascii="Arial" w:hAnsi="Arial" w:cs="Arial"/>
          <w:sz w:val="22"/>
          <w:szCs w:val="22"/>
          <w:lang w:val="es-ES"/>
        </w:rPr>
      </w:pPr>
      <w:r w:rsidRPr="00B3641D">
        <w:rPr>
          <w:rFonts w:ascii="Arial" w:hAnsi="Arial" w:cs="Arial"/>
          <w:sz w:val="22"/>
          <w:szCs w:val="22"/>
          <w:lang w:val="es-ES"/>
        </w:rPr>
        <w:t>Relación Bases proyectos 2024-2025</w:t>
      </w:r>
    </w:p>
    <w:p w14:paraId="4B68855C" w14:textId="77777777" w:rsidR="003445D2" w:rsidRPr="00B3641D" w:rsidRDefault="003445D2" w:rsidP="0015169C">
      <w:pPr>
        <w:pStyle w:val="Prrafodelista"/>
        <w:spacing w:after="0" w:line="240" w:lineRule="auto"/>
        <w:rPr>
          <w:rFonts w:ascii="Arial" w:hAnsi="Arial" w:cs="Arial"/>
          <w:b/>
          <w:bCs/>
          <w:sz w:val="22"/>
          <w:szCs w:val="22"/>
          <w:lang w:val="es-ES"/>
        </w:rPr>
      </w:pPr>
    </w:p>
    <w:p w14:paraId="709CFBA9" w14:textId="1C643945" w:rsidR="008B6C55" w:rsidRDefault="008B6C55" w:rsidP="0015169C">
      <w:pPr>
        <w:pStyle w:val="Prrafodelista"/>
        <w:numPr>
          <w:ilvl w:val="0"/>
          <w:numId w:val="15"/>
        </w:numPr>
        <w:spacing w:after="0" w:line="240" w:lineRule="auto"/>
        <w:jc w:val="both"/>
        <w:rPr>
          <w:rFonts w:ascii="Arial" w:hAnsi="Arial" w:cs="Arial"/>
          <w:b/>
          <w:bCs/>
          <w:sz w:val="22"/>
          <w:szCs w:val="22"/>
          <w:lang w:val="es-ES"/>
        </w:rPr>
      </w:pPr>
      <w:r w:rsidRPr="00B3641D">
        <w:rPr>
          <w:rFonts w:ascii="Arial" w:hAnsi="Arial" w:cs="Arial"/>
          <w:b/>
          <w:bCs/>
          <w:sz w:val="22"/>
          <w:szCs w:val="22"/>
          <w:lang w:val="es-ES"/>
        </w:rPr>
        <w:t>Descripción en detalle de la ejecución presupuestal en funcionamiento e inversión donde se desagregue el presupuesto de las vigencias 2023 y 2024 en proyectos, iniciativas, contratación, gastos de personal y demás acciones asociadas al cumplimiento de metas dentro del plan de acción en cada entidad.</w:t>
      </w:r>
    </w:p>
    <w:p w14:paraId="15CC6FBA" w14:textId="77777777" w:rsidR="007E79B1" w:rsidRPr="00B3641D" w:rsidRDefault="007E79B1" w:rsidP="007E79B1">
      <w:pPr>
        <w:pStyle w:val="Prrafodelista"/>
        <w:spacing w:after="0" w:line="240" w:lineRule="auto"/>
        <w:ind w:left="1080"/>
        <w:jc w:val="both"/>
        <w:rPr>
          <w:rFonts w:ascii="Arial" w:hAnsi="Arial" w:cs="Arial"/>
          <w:b/>
          <w:bCs/>
          <w:sz w:val="22"/>
          <w:szCs w:val="22"/>
          <w:lang w:val="es-ES"/>
        </w:rPr>
      </w:pPr>
    </w:p>
    <w:p w14:paraId="7714ED26" w14:textId="25BA08E5" w:rsidR="003445D2" w:rsidRDefault="004A4D0E" w:rsidP="0015169C">
      <w:pPr>
        <w:spacing w:after="0" w:line="240" w:lineRule="auto"/>
        <w:jc w:val="both"/>
        <w:rPr>
          <w:rFonts w:ascii="Arial" w:hAnsi="Arial" w:cs="Arial"/>
          <w:sz w:val="22"/>
          <w:szCs w:val="22"/>
          <w:lang w:val="es-ES"/>
        </w:rPr>
      </w:pPr>
      <w:r w:rsidRPr="00B3641D">
        <w:rPr>
          <w:rFonts w:ascii="Arial" w:hAnsi="Arial" w:cs="Arial"/>
          <w:sz w:val="22"/>
          <w:szCs w:val="22"/>
          <w:lang w:val="es-ES"/>
        </w:rPr>
        <w:t xml:space="preserve">RPTA: A </w:t>
      </w:r>
      <w:r w:rsidR="00A27125" w:rsidRPr="00B3641D">
        <w:rPr>
          <w:rFonts w:ascii="Arial" w:hAnsi="Arial" w:cs="Arial"/>
          <w:sz w:val="22"/>
          <w:szCs w:val="22"/>
          <w:lang w:val="es-ES"/>
        </w:rPr>
        <w:t>continuación,</w:t>
      </w:r>
      <w:r w:rsidRPr="00B3641D">
        <w:rPr>
          <w:rFonts w:ascii="Arial" w:hAnsi="Arial" w:cs="Arial"/>
          <w:sz w:val="22"/>
          <w:szCs w:val="22"/>
          <w:lang w:val="es-ES"/>
        </w:rPr>
        <w:t xml:space="preserve"> se remite la ejecución presupuestal de las vigencias 2023 y 2024</w:t>
      </w:r>
      <w:r w:rsidR="001572B1" w:rsidRPr="00B3641D">
        <w:rPr>
          <w:rFonts w:ascii="Arial" w:hAnsi="Arial" w:cs="Arial"/>
          <w:sz w:val="22"/>
          <w:szCs w:val="22"/>
          <w:lang w:val="es-ES"/>
        </w:rPr>
        <w:t>. A</w:t>
      </w:r>
      <w:r w:rsidRPr="00B3641D">
        <w:rPr>
          <w:rFonts w:ascii="Arial" w:hAnsi="Arial" w:cs="Arial"/>
          <w:sz w:val="22"/>
          <w:szCs w:val="22"/>
          <w:lang w:val="es-ES"/>
        </w:rPr>
        <w:t xml:space="preserve">dicionalmente, </w:t>
      </w:r>
      <w:r w:rsidR="00A27125" w:rsidRPr="00B3641D">
        <w:rPr>
          <w:rFonts w:ascii="Arial" w:hAnsi="Arial" w:cs="Arial"/>
          <w:sz w:val="22"/>
          <w:szCs w:val="22"/>
          <w:lang w:val="es-ES"/>
        </w:rPr>
        <w:t xml:space="preserve">se adjunta el seguimiento del plan </w:t>
      </w:r>
      <w:r w:rsidR="001572B1" w:rsidRPr="00B3641D">
        <w:rPr>
          <w:rFonts w:ascii="Arial" w:hAnsi="Arial" w:cs="Arial"/>
          <w:sz w:val="22"/>
          <w:szCs w:val="22"/>
          <w:lang w:val="es-ES"/>
        </w:rPr>
        <w:t>d</w:t>
      </w:r>
      <w:r w:rsidR="00A27125" w:rsidRPr="00B3641D">
        <w:rPr>
          <w:rFonts w:ascii="Arial" w:hAnsi="Arial" w:cs="Arial"/>
          <w:sz w:val="22"/>
          <w:szCs w:val="22"/>
          <w:lang w:val="es-ES"/>
        </w:rPr>
        <w:t>e acción de dichas vigencias.</w:t>
      </w:r>
    </w:p>
    <w:p w14:paraId="5DB7ADA3" w14:textId="77777777" w:rsidR="007E79B1" w:rsidRPr="00B3641D" w:rsidRDefault="007E79B1" w:rsidP="0015169C">
      <w:pPr>
        <w:spacing w:after="0" w:line="240" w:lineRule="auto"/>
        <w:jc w:val="both"/>
        <w:rPr>
          <w:rFonts w:ascii="Arial" w:hAnsi="Arial" w:cs="Arial"/>
          <w:sz w:val="22"/>
          <w:szCs w:val="22"/>
          <w:lang w:val="es-ES"/>
        </w:rPr>
      </w:pPr>
    </w:p>
    <w:p w14:paraId="4E278278" w14:textId="4EA69B10" w:rsidR="005C3A98" w:rsidRDefault="005C3A98" w:rsidP="0015169C">
      <w:pPr>
        <w:spacing w:after="0" w:line="240" w:lineRule="auto"/>
        <w:jc w:val="center"/>
        <w:rPr>
          <w:rFonts w:ascii="Arial" w:hAnsi="Arial" w:cs="Arial"/>
          <w:b/>
          <w:bCs/>
          <w:sz w:val="22"/>
          <w:szCs w:val="22"/>
          <w:lang w:val="es-ES"/>
        </w:rPr>
      </w:pPr>
      <w:r w:rsidRPr="00B3641D">
        <w:rPr>
          <w:rFonts w:ascii="Arial" w:hAnsi="Arial" w:cs="Arial"/>
          <w:b/>
          <w:bCs/>
          <w:sz w:val="22"/>
          <w:szCs w:val="22"/>
          <w:lang w:val="es-ES"/>
        </w:rPr>
        <w:t>Ejecución Ministerio de Justicia y del Derecho a diciembre 31 de 2023</w:t>
      </w:r>
    </w:p>
    <w:p w14:paraId="475AB97C" w14:textId="77777777" w:rsidR="007E79B1" w:rsidRPr="00B3641D" w:rsidRDefault="007E79B1" w:rsidP="0015169C">
      <w:pPr>
        <w:spacing w:after="0" w:line="240" w:lineRule="auto"/>
        <w:jc w:val="center"/>
        <w:rPr>
          <w:rFonts w:ascii="Arial" w:hAnsi="Arial" w:cs="Arial"/>
          <w:b/>
          <w:bCs/>
          <w:sz w:val="22"/>
          <w:szCs w:val="22"/>
          <w:lang w:val="es-ES"/>
        </w:rPr>
      </w:pPr>
    </w:p>
    <w:p w14:paraId="19441E80" w14:textId="56CE593E" w:rsidR="005C3A98" w:rsidRDefault="005C3A98" w:rsidP="0015169C">
      <w:pPr>
        <w:spacing w:after="0" w:line="240" w:lineRule="auto"/>
        <w:rPr>
          <w:rFonts w:ascii="Arial" w:hAnsi="Arial" w:cs="Arial"/>
          <w:b/>
          <w:bCs/>
          <w:sz w:val="22"/>
          <w:szCs w:val="22"/>
          <w:lang w:val="es-ES"/>
        </w:rPr>
      </w:pPr>
      <w:r w:rsidRPr="00B3641D">
        <w:rPr>
          <w:rFonts w:ascii="Arial" w:hAnsi="Arial" w:cs="Arial"/>
          <w:b/>
          <w:bCs/>
          <w:sz w:val="22"/>
          <w:szCs w:val="22"/>
          <w:lang w:val="es-ES"/>
        </w:rPr>
        <w:t>Funcionamiento</w:t>
      </w:r>
    </w:p>
    <w:p w14:paraId="28172921" w14:textId="77777777" w:rsidR="007E79B1" w:rsidRPr="00B3641D" w:rsidRDefault="007E79B1" w:rsidP="0015169C">
      <w:pPr>
        <w:spacing w:after="0" w:line="240" w:lineRule="auto"/>
        <w:rPr>
          <w:rFonts w:ascii="Arial" w:hAnsi="Arial" w:cs="Arial"/>
          <w:b/>
          <w:bCs/>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70" w:type="dxa"/>
          <w:right w:w="70" w:type="dxa"/>
        </w:tblCellMar>
        <w:tblLook w:val="04A0" w:firstRow="1" w:lastRow="0" w:firstColumn="1" w:lastColumn="0" w:noHBand="0" w:noVBand="1"/>
      </w:tblPr>
      <w:tblGrid>
        <w:gridCol w:w="4079"/>
        <w:gridCol w:w="1669"/>
        <w:gridCol w:w="1616"/>
        <w:gridCol w:w="1464"/>
      </w:tblGrid>
      <w:tr w:rsidR="00B3641D" w:rsidRPr="00B3641D" w14:paraId="47A136A4" w14:textId="77777777" w:rsidTr="00B65285">
        <w:trPr>
          <w:trHeight w:val="332"/>
          <w:tblHeader/>
        </w:trPr>
        <w:tc>
          <w:tcPr>
            <w:tcW w:w="0" w:type="auto"/>
            <w:shd w:val="clear" w:color="auto" w:fill="D9D9D9" w:themeFill="background1" w:themeFillShade="D9"/>
            <w:vAlign w:val="center"/>
            <w:hideMark/>
          </w:tcPr>
          <w:p w14:paraId="0F5C2843" w14:textId="77777777" w:rsidR="00D85293" w:rsidRPr="005C3A98" w:rsidRDefault="00D85293" w:rsidP="005C3A98">
            <w:pPr>
              <w:spacing w:after="0" w:line="240" w:lineRule="auto"/>
              <w:jc w:val="center"/>
              <w:rPr>
                <w:rFonts w:ascii="Arial" w:eastAsia="Times New Roman" w:hAnsi="Arial" w:cs="Arial"/>
                <w:b/>
                <w:bCs/>
                <w:kern w:val="0"/>
                <w:sz w:val="16"/>
                <w:szCs w:val="16"/>
                <w:lang w:eastAsia="es-CO"/>
                <w14:ligatures w14:val="none"/>
              </w:rPr>
            </w:pPr>
            <w:r w:rsidRPr="005C3A98">
              <w:rPr>
                <w:rFonts w:ascii="Arial" w:eastAsia="Times New Roman" w:hAnsi="Arial" w:cs="Arial"/>
                <w:b/>
                <w:bCs/>
                <w:kern w:val="0"/>
                <w:sz w:val="16"/>
                <w:szCs w:val="16"/>
                <w:lang w:eastAsia="es-CO"/>
                <w14:ligatures w14:val="none"/>
              </w:rPr>
              <w:lastRenderedPageBreak/>
              <w:t>DESCRIPCIÓN</w:t>
            </w:r>
          </w:p>
        </w:tc>
        <w:tc>
          <w:tcPr>
            <w:tcW w:w="0" w:type="auto"/>
            <w:shd w:val="clear" w:color="auto" w:fill="D9D9D9" w:themeFill="background1" w:themeFillShade="D9"/>
            <w:vAlign w:val="center"/>
            <w:hideMark/>
          </w:tcPr>
          <w:p w14:paraId="5D815759" w14:textId="77777777" w:rsidR="00D85293" w:rsidRPr="005C3A98" w:rsidRDefault="00D85293" w:rsidP="005C3A98">
            <w:pPr>
              <w:spacing w:after="0" w:line="240" w:lineRule="auto"/>
              <w:jc w:val="center"/>
              <w:rPr>
                <w:rFonts w:ascii="Arial" w:eastAsia="Times New Roman" w:hAnsi="Arial" w:cs="Arial"/>
                <w:b/>
                <w:bCs/>
                <w:kern w:val="0"/>
                <w:sz w:val="16"/>
                <w:szCs w:val="16"/>
                <w:lang w:eastAsia="es-CO"/>
                <w14:ligatures w14:val="none"/>
              </w:rPr>
            </w:pPr>
            <w:r w:rsidRPr="005C3A98">
              <w:rPr>
                <w:rFonts w:ascii="Arial" w:eastAsia="Times New Roman" w:hAnsi="Arial" w:cs="Arial"/>
                <w:b/>
                <w:bCs/>
                <w:kern w:val="0"/>
                <w:sz w:val="16"/>
                <w:szCs w:val="16"/>
                <w:lang w:eastAsia="es-CO"/>
                <w14:ligatures w14:val="none"/>
              </w:rPr>
              <w:t>APROPIACIÓN VIGENTE</w:t>
            </w:r>
          </w:p>
        </w:tc>
        <w:tc>
          <w:tcPr>
            <w:tcW w:w="0" w:type="auto"/>
            <w:shd w:val="clear" w:color="auto" w:fill="D9D9D9" w:themeFill="background1" w:themeFillShade="D9"/>
            <w:vAlign w:val="center"/>
            <w:hideMark/>
          </w:tcPr>
          <w:p w14:paraId="227A3E6A" w14:textId="77777777" w:rsidR="00D85293" w:rsidRPr="005C3A98" w:rsidRDefault="00D85293" w:rsidP="005C3A98">
            <w:pPr>
              <w:spacing w:after="0" w:line="240" w:lineRule="auto"/>
              <w:jc w:val="center"/>
              <w:rPr>
                <w:rFonts w:ascii="Arial" w:eastAsia="Times New Roman" w:hAnsi="Arial" w:cs="Arial"/>
                <w:b/>
                <w:bCs/>
                <w:kern w:val="0"/>
                <w:sz w:val="16"/>
                <w:szCs w:val="16"/>
                <w:lang w:eastAsia="es-CO"/>
                <w14:ligatures w14:val="none"/>
              </w:rPr>
            </w:pPr>
            <w:r w:rsidRPr="005C3A98">
              <w:rPr>
                <w:rFonts w:ascii="Arial" w:eastAsia="Times New Roman" w:hAnsi="Arial" w:cs="Arial"/>
                <w:b/>
                <w:bCs/>
                <w:kern w:val="0"/>
                <w:sz w:val="16"/>
                <w:szCs w:val="16"/>
                <w:lang w:eastAsia="es-CO"/>
                <w14:ligatures w14:val="none"/>
              </w:rPr>
              <w:t xml:space="preserve">COMPROMISOS -SIIF </w:t>
            </w:r>
          </w:p>
        </w:tc>
        <w:tc>
          <w:tcPr>
            <w:tcW w:w="0" w:type="auto"/>
            <w:shd w:val="clear" w:color="auto" w:fill="D9D9D9" w:themeFill="background1" w:themeFillShade="D9"/>
            <w:vAlign w:val="center"/>
            <w:hideMark/>
          </w:tcPr>
          <w:p w14:paraId="46B923DA" w14:textId="77777777" w:rsidR="00D85293" w:rsidRPr="005C3A98" w:rsidRDefault="00D85293" w:rsidP="005C3A98">
            <w:pPr>
              <w:spacing w:after="0" w:line="240" w:lineRule="auto"/>
              <w:jc w:val="center"/>
              <w:rPr>
                <w:rFonts w:ascii="Arial" w:eastAsia="Times New Roman" w:hAnsi="Arial" w:cs="Arial"/>
                <w:b/>
                <w:bCs/>
                <w:kern w:val="0"/>
                <w:sz w:val="16"/>
                <w:szCs w:val="16"/>
                <w:lang w:eastAsia="es-CO"/>
                <w14:ligatures w14:val="none"/>
              </w:rPr>
            </w:pPr>
            <w:r w:rsidRPr="005C3A98">
              <w:rPr>
                <w:rFonts w:ascii="Arial" w:eastAsia="Times New Roman" w:hAnsi="Arial" w:cs="Arial"/>
                <w:b/>
                <w:bCs/>
                <w:kern w:val="0"/>
                <w:sz w:val="16"/>
                <w:szCs w:val="16"/>
                <w:lang w:eastAsia="es-CO"/>
                <w14:ligatures w14:val="none"/>
              </w:rPr>
              <w:t>% COMPROMISOS/</w:t>
            </w:r>
            <w:r w:rsidRPr="005C3A98">
              <w:rPr>
                <w:rFonts w:ascii="Arial" w:eastAsia="Times New Roman" w:hAnsi="Arial" w:cs="Arial"/>
                <w:b/>
                <w:bCs/>
                <w:kern w:val="0"/>
                <w:sz w:val="16"/>
                <w:szCs w:val="16"/>
                <w:lang w:eastAsia="es-CO"/>
                <w14:ligatures w14:val="none"/>
              </w:rPr>
              <w:br/>
              <w:t>APR. VIGENTE</w:t>
            </w:r>
          </w:p>
        </w:tc>
      </w:tr>
      <w:tr w:rsidR="00B3641D" w:rsidRPr="00B3641D" w14:paraId="54CDFE6C" w14:textId="77777777" w:rsidTr="00B65285">
        <w:trPr>
          <w:trHeight w:val="70"/>
        </w:trPr>
        <w:tc>
          <w:tcPr>
            <w:tcW w:w="0" w:type="auto"/>
            <w:shd w:val="clear" w:color="auto" w:fill="FFFFFF" w:themeFill="background1"/>
            <w:vAlign w:val="center"/>
            <w:hideMark/>
          </w:tcPr>
          <w:p w14:paraId="0EBA0042" w14:textId="77777777" w:rsidR="00D85293" w:rsidRPr="005C3A98" w:rsidRDefault="00D85293" w:rsidP="005C3A98">
            <w:pPr>
              <w:spacing w:after="0" w:line="240" w:lineRule="auto"/>
              <w:rPr>
                <w:rFonts w:ascii="Arial" w:eastAsia="Times New Roman" w:hAnsi="Arial" w:cs="Arial"/>
                <w:b/>
                <w:bCs/>
                <w:kern w:val="0"/>
                <w:sz w:val="16"/>
                <w:szCs w:val="16"/>
                <w:lang w:eastAsia="es-CO"/>
                <w14:ligatures w14:val="none"/>
              </w:rPr>
            </w:pPr>
            <w:r w:rsidRPr="005C3A98">
              <w:rPr>
                <w:rFonts w:ascii="Arial" w:eastAsia="Times New Roman" w:hAnsi="Arial" w:cs="Arial"/>
                <w:b/>
                <w:bCs/>
                <w:kern w:val="0"/>
                <w:sz w:val="16"/>
                <w:szCs w:val="16"/>
                <w:lang w:eastAsia="es-CO"/>
                <w14:ligatures w14:val="none"/>
              </w:rPr>
              <w:t>Gastos de Personal</w:t>
            </w:r>
          </w:p>
        </w:tc>
        <w:tc>
          <w:tcPr>
            <w:tcW w:w="0" w:type="auto"/>
            <w:shd w:val="clear" w:color="auto" w:fill="FFFFFF" w:themeFill="background1"/>
            <w:vAlign w:val="center"/>
            <w:hideMark/>
          </w:tcPr>
          <w:p w14:paraId="10A88CD1" w14:textId="74C98504" w:rsidR="00D85293" w:rsidRPr="005C3A98" w:rsidRDefault="00D85293" w:rsidP="005C3A98">
            <w:pPr>
              <w:spacing w:after="0" w:line="240" w:lineRule="auto"/>
              <w:jc w:val="right"/>
              <w:rPr>
                <w:rFonts w:ascii="Arial" w:eastAsia="Times New Roman" w:hAnsi="Arial" w:cs="Arial"/>
                <w:b/>
                <w:bCs/>
                <w:kern w:val="0"/>
                <w:sz w:val="16"/>
                <w:szCs w:val="16"/>
                <w:lang w:eastAsia="es-CO"/>
                <w14:ligatures w14:val="none"/>
              </w:rPr>
            </w:pPr>
            <w:r w:rsidRPr="005C3A98">
              <w:rPr>
                <w:rFonts w:ascii="Arial" w:eastAsia="Times New Roman" w:hAnsi="Arial" w:cs="Arial"/>
                <w:b/>
                <w:bCs/>
                <w:kern w:val="0"/>
                <w:sz w:val="16"/>
                <w:szCs w:val="16"/>
                <w:lang w:eastAsia="es-CO"/>
                <w14:ligatures w14:val="none"/>
              </w:rPr>
              <w:t xml:space="preserve">41.806.592.694,00   </w:t>
            </w:r>
          </w:p>
        </w:tc>
        <w:tc>
          <w:tcPr>
            <w:tcW w:w="0" w:type="auto"/>
            <w:shd w:val="clear" w:color="auto" w:fill="FFFFFF" w:themeFill="background1"/>
            <w:vAlign w:val="center"/>
            <w:hideMark/>
          </w:tcPr>
          <w:p w14:paraId="50125413" w14:textId="77777777" w:rsidR="00D85293" w:rsidRPr="005C3A98" w:rsidRDefault="00D85293" w:rsidP="005C3A98">
            <w:pPr>
              <w:spacing w:after="0" w:line="240" w:lineRule="auto"/>
              <w:jc w:val="right"/>
              <w:rPr>
                <w:rFonts w:ascii="Arial" w:eastAsia="Times New Roman" w:hAnsi="Arial" w:cs="Arial"/>
                <w:b/>
                <w:bCs/>
                <w:kern w:val="0"/>
                <w:sz w:val="16"/>
                <w:szCs w:val="16"/>
                <w:lang w:eastAsia="es-CO"/>
                <w14:ligatures w14:val="none"/>
              </w:rPr>
            </w:pPr>
            <w:r w:rsidRPr="005C3A98">
              <w:rPr>
                <w:rFonts w:ascii="Arial" w:eastAsia="Times New Roman" w:hAnsi="Arial" w:cs="Arial"/>
                <w:b/>
                <w:bCs/>
                <w:kern w:val="0"/>
                <w:sz w:val="16"/>
                <w:szCs w:val="16"/>
                <w:lang w:eastAsia="es-CO"/>
                <w14:ligatures w14:val="none"/>
              </w:rPr>
              <w:t xml:space="preserve">40.439.467.963,00 </w:t>
            </w:r>
          </w:p>
        </w:tc>
        <w:tc>
          <w:tcPr>
            <w:tcW w:w="0" w:type="auto"/>
            <w:shd w:val="clear" w:color="auto" w:fill="FFFFFF" w:themeFill="background1"/>
            <w:vAlign w:val="center"/>
            <w:hideMark/>
          </w:tcPr>
          <w:p w14:paraId="6A302A27" w14:textId="77777777" w:rsidR="00D85293" w:rsidRPr="005C3A98" w:rsidRDefault="00D85293" w:rsidP="005C3A98">
            <w:pPr>
              <w:spacing w:after="0" w:line="240" w:lineRule="auto"/>
              <w:jc w:val="center"/>
              <w:rPr>
                <w:rFonts w:ascii="Arial" w:eastAsia="Times New Roman" w:hAnsi="Arial" w:cs="Arial"/>
                <w:b/>
                <w:bCs/>
                <w:kern w:val="0"/>
                <w:sz w:val="16"/>
                <w:szCs w:val="16"/>
                <w:lang w:eastAsia="es-CO"/>
                <w14:ligatures w14:val="none"/>
              </w:rPr>
            </w:pPr>
            <w:r w:rsidRPr="005C3A98">
              <w:rPr>
                <w:rFonts w:ascii="Arial" w:eastAsia="Times New Roman" w:hAnsi="Arial" w:cs="Arial"/>
                <w:b/>
                <w:bCs/>
                <w:kern w:val="0"/>
                <w:sz w:val="16"/>
                <w:szCs w:val="16"/>
                <w:lang w:eastAsia="es-CO"/>
                <w14:ligatures w14:val="none"/>
              </w:rPr>
              <w:t>96,73%</w:t>
            </w:r>
          </w:p>
        </w:tc>
      </w:tr>
      <w:tr w:rsidR="00B3641D" w:rsidRPr="00B3641D" w14:paraId="74F10415" w14:textId="77777777" w:rsidTr="00B65285">
        <w:trPr>
          <w:trHeight w:val="70"/>
        </w:trPr>
        <w:tc>
          <w:tcPr>
            <w:tcW w:w="0" w:type="auto"/>
            <w:shd w:val="clear" w:color="auto" w:fill="FFFFFF" w:themeFill="background1"/>
            <w:vAlign w:val="center"/>
            <w:hideMark/>
          </w:tcPr>
          <w:p w14:paraId="7DA6506B" w14:textId="77777777" w:rsidR="00D85293" w:rsidRPr="005C3A98" w:rsidRDefault="00D85293" w:rsidP="005C3A98">
            <w:pPr>
              <w:spacing w:after="0" w:line="240" w:lineRule="auto"/>
              <w:jc w:val="both"/>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SALARIO</w:t>
            </w:r>
          </w:p>
        </w:tc>
        <w:tc>
          <w:tcPr>
            <w:tcW w:w="0" w:type="auto"/>
            <w:shd w:val="clear" w:color="auto" w:fill="FFFFFF" w:themeFill="background1"/>
            <w:vAlign w:val="center"/>
            <w:hideMark/>
          </w:tcPr>
          <w:p w14:paraId="70681B3E" w14:textId="77777777" w:rsidR="00D85293" w:rsidRPr="005C3A98" w:rsidRDefault="00D85293" w:rsidP="005C3A98">
            <w:pPr>
              <w:spacing w:after="0" w:line="240" w:lineRule="auto"/>
              <w:jc w:val="right"/>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 xml:space="preserve">     26.453.700.000,00   </w:t>
            </w:r>
          </w:p>
        </w:tc>
        <w:tc>
          <w:tcPr>
            <w:tcW w:w="0" w:type="auto"/>
            <w:shd w:val="clear" w:color="auto" w:fill="FFFFFF" w:themeFill="background1"/>
            <w:vAlign w:val="center"/>
            <w:hideMark/>
          </w:tcPr>
          <w:p w14:paraId="4A1D86B9" w14:textId="77777777" w:rsidR="00D85293" w:rsidRPr="005C3A98" w:rsidRDefault="00D85293" w:rsidP="005C3A98">
            <w:pPr>
              <w:spacing w:after="0" w:line="240" w:lineRule="auto"/>
              <w:jc w:val="right"/>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26.264.364.674,00</w:t>
            </w:r>
          </w:p>
        </w:tc>
        <w:tc>
          <w:tcPr>
            <w:tcW w:w="0" w:type="auto"/>
            <w:shd w:val="clear" w:color="auto" w:fill="FFFFFF" w:themeFill="background1"/>
            <w:vAlign w:val="center"/>
            <w:hideMark/>
          </w:tcPr>
          <w:p w14:paraId="69C63BCD" w14:textId="77777777" w:rsidR="00D85293" w:rsidRPr="005C3A98" w:rsidRDefault="00D85293" w:rsidP="005C3A98">
            <w:pPr>
              <w:spacing w:after="0" w:line="240" w:lineRule="auto"/>
              <w:jc w:val="center"/>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99,28%</w:t>
            </w:r>
          </w:p>
        </w:tc>
      </w:tr>
      <w:tr w:rsidR="00B3641D" w:rsidRPr="00B3641D" w14:paraId="6AC73A07" w14:textId="77777777" w:rsidTr="00B65285">
        <w:trPr>
          <w:trHeight w:val="70"/>
        </w:trPr>
        <w:tc>
          <w:tcPr>
            <w:tcW w:w="0" w:type="auto"/>
            <w:shd w:val="clear" w:color="auto" w:fill="FFFFFF" w:themeFill="background1"/>
            <w:vAlign w:val="center"/>
            <w:hideMark/>
          </w:tcPr>
          <w:p w14:paraId="5D3686F3" w14:textId="77777777" w:rsidR="00D85293" w:rsidRPr="005C3A98" w:rsidRDefault="00D85293" w:rsidP="005C3A98">
            <w:pPr>
              <w:spacing w:after="0" w:line="240" w:lineRule="auto"/>
              <w:jc w:val="both"/>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CONTRIBUCIONES INHERENTES A LA NÓMINA</w:t>
            </w:r>
          </w:p>
        </w:tc>
        <w:tc>
          <w:tcPr>
            <w:tcW w:w="0" w:type="auto"/>
            <w:shd w:val="clear" w:color="auto" w:fill="FFFFFF" w:themeFill="background1"/>
            <w:vAlign w:val="center"/>
            <w:hideMark/>
          </w:tcPr>
          <w:p w14:paraId="0FE3F2B8" w14:textId="77777777" w:rsidR="00D85293" w:rsidRPr="005C3A98" w:rsidRDefault="00D85293" w:rsidP="005C3A98">
            <w:pPr>
              <w:spacing w:after="0" w:line="240" w:lineRule="auto"/>
              <w:jc w:val="right"/>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 xml:space="preserve">       9.883.800.000,00   </w:t>
            </w:r>
          </w:p>
        </w:tc>
        <w:tc>
          <w:tcPr>
            <w:tcW w:w="0" w:type="auto"/>
            <w:shd w:val="clear" w:color="auto" w:fill="FFFFFF" w:themeFill="background1"/>
            <w:vAlign w:val="center"/>
            <w:hideMark/>
          </w:tcPr>
          <w:p w14:paraId="4BE4E7CF" w14:textId="77777777" w:rsidR="00D85293" w:rsidRPr="005C3A98" w:rsidRDefault="00D85293" w:rsidP="005C3A98">
            <w:pPr>
              <w:spacing w:after="0" w:line="240" w:lineRule="auto"/>
              <w:jc w:val="right"/>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9.517.839.671,00</w:t>
            </w:r>
          </w:p>
        </w:tc>
        <w:tc>
          <w:tcPr>
            <w:tcW w:w="0" w:type="auto"/>
            <w:shd w:val="clear" w:color="auto" w:fill="FFFFFF" w:themeFill="background1"/>
            <w:vAlign w:val="center"/>
            <w:hideMark/>
          </w:tcPr>
          <w:p w14:paraId="279DC625" w14:textId="77777777" w:rsidR="00D85293" w:rsidRPr="005C3A98" w:rsidRDefault="00D85293" w:rsidP="005C3A98">
            <w:pPr>
              <w:spacing w:after="0" w:line="240" w:lineRule="auto"/>
              <w:jc w:val="center"/>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96,30%</w:t>
            </w:r>
          </w:p>
        </w:tc>
      </w:tr>
      <w:tr w:rsidR="00B3641D" w:rsidRPr="00B3641D" w14:paraId="4A61BD01" w14:textId="77777777" w:rsidTr="00B65285">
        <w:trPr>
          <w:trHeight w:val="84"/>
        </w:trPr>
        <w:tc>
          <w:tcPr>
            <w:tcW w:w="0" w:type="auto"/>
            <w:shd w:val="clear" w:color="auto" w:fill="FFFFFF" w:themeFill="background1"/>
            <w:vAlign w:val="center"/>
            <w:hideMark/>
          </w:tcPr>
          <w:p w14:paraId="780A0E68" w14:textId="77777777" w:rsidR="00D85293" w:rsidRPr="005C3A98" w:rsidRDefault="00D85293" w:rsidP="005C3A98">
            <w:pPr>
              <w:spacing w:after="0" w:line="240" w:lineRule="auto"/>
              <w:jc w:val="both"/>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REMUNERACIONES NO CONSTITUTIVAS DE FACTOR SALARIAL</w:t>
            </w:r>
          </w:p>
        </w:tc>
        <w:tc>
          <w:tcPr>
            <w:tcW w:w="0" w:type="auto"/>
            <w:shd w:val="clear" w:color="auto" w:fill="FFFFFF" w:themeFill="background1"/>
            <w:vAlign w:val="center"/>
            <w:hideMark/>
          </w:tcPr>
          <w:p w14:paraId="34D7B354" w14:textId="77777777" w:rsidR="00D85293" w:rsidRPr="005C3A98" w:rsidRDefault="00D85293" w:rsidP="005C3A98">
            <w:pPr>
              <w:spacing w:after="0" w:line="240" w:lineRule="auto"/>
              <w:jc w:val="right"/>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 xml:space="preserve">       5.469.092.694,00   </w:t>
            </w:r>
          </w:p>
        </w:tc>
        <w:tc>
          <w:tcPr>
            <w:tcW w:w="0" w:type="auto"/>
            <w:shd w:val="clear" w:color="auto" w:fill="FFFFFF" w:themeFill="background1"/>
            <w:vAlign w:val="center"/>
            <w:hideMark/>
          </w:tcPr>
          <w:p w14:paraId="1EF19549" w14:textId="77777777" w:rsidR="00D85293" w:rsidRPr="005C3A98" w:rsidRDefault="00D85293" w:rsidP="005C3A98">
            <w:pPr>
              <w:spacing w:after="0" w:line="240" w:lineRule="auto"/>
              <w:jc w:val="right"/>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4.657.263.618,00</w:t>
            </w:r>
          </w:p>
        </w:tc>
        <w:tc>
          <w:tcPr>
            <w:tcW w:w="0" w:type="auto"/>
            <w:shd w:val="clear" w:color="auto" w:fill="FFFFFF" w:themeFill="background1"/>
            <w:vAlign w:val="center"/>
            <w:hideMark/>
          </w:tcPr>
          <w:p w14:paraId="34F8DDCC" w14:textId="77777777" w:rsidR="00D85293" w:rsidRPr="005C3A98" w:rsidRDefault="00D85293" w:rsidP="005C3A98">
            <w:pPr>
              <w:spacing w:after="0" w:line="240" w:lineRule="auto"/>
              <w:jc w:val="center"/>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85,16%</w:t>
            </w:r>
          </w:p>
        </w:tc>
      </w:tr>
      <w:tr w:rsidR="00B3641D" w:rsidRPr="00B3641D" w14:paraId="23794E53" w14:textId="77777777" w:rsidTr="00B65285">
        <w:trPr>
          <w:trHeight w:val="70"/>
        </w:trPr>
        <w:tc>
          <w:tcPr>
            <w:tcW w:w="0" w:type="auto"/>
            <w:shd w:val="clear" w:color="auto" w:fill="FFFFFF" w:themeFill="background1"/>
            <w:vAlign w:val="center"/>
            <w:hideMark/>
          </w:tcPr>
          <w:p w14:paraId="229CA20C" w14:textId="77777777" w:rsidR="00D85293" w:rsidRPr="005C3A98" w:rsidRDefault="00D85293" w:rsidP="005C3A98">
            <w:pPr>
              <w:spacing w:after="0" w:line="240" w:lineRule="auto"/>
              <w:rPr>
                <w:rFonts w:ascii="Arial" w:eastAsia="Times New Roman" w:hAnsi="Arial" w:cs="Arial"/>
                <w:b/>
                <w:bCs/>
                <w:kern w:val="0"/>
                <w:sz w:val="16"/>
                <w:szCs w:val="16"/>
                <w:lang w:eastAsia="es-CO"/>
                <w14:ligatures w14:val="none"/>
              </w:rPr>
            </w:pPr>
            <w:r w:rsidRPr="005C3A98">
              <w:rPr>
                <w:rFonts w:ascii="Arial" w:eastAsia="Times New Roman" w:hAnsi="Arial" w:cs="Arial"/>
                <w:b/>
                <w:bCs/>
                <w:kern w:val="0"/>
                <w:sz w:val="16"/>
                <w:szCs w:val="16"/>
                <w:lang w:eastAsia="es-CO"/>
                <w14:ligatures w14:val="none"/>
              </w:rPr>
              <w:t xml:space="preserve">Adquisición de Bienes y  Servicios </w:t>
            </w:r>
          </w:p>
        </w:tc>
        <w:tc>
          <w:tcPr>
            <w:tcW w:w="0" w:type="auto"/>
            <w:shd w:val="clear" w:color="auto" w:fill="FFFFFF" w:themeFill="background1"/>
            <w:vAlign w:val="center"/>
            <w:hideMark/>
          </w:tcPr>
          <w:p w14:paraId="6E017DE0" w14:textId="77777777" w:rsidR="00D85293" w:rsidRPr="005C3A98" w:rsidRDefault="00D85293" w:rsidP="005C3A98">
            <w:pPr>
              <w:spacing w:after="0" w:line="240" w:lineRule="auto"/>
              <w:jc w:val="right"/>
              <w:rPr>
                <w:rFonts w:ascii="Arial" w:eastAsia="Times New Roman" w:hAnsi="Arial" w:cs="Arial"/>
                <w:b/>
                <w:bCs/>
                <w:kern w:val="0"/>
                <w:sz w:val="16"/>
                <w:szCs w:val="16"/>
                <w:lang w:eastAsia="es-CO"/>
                <w14:ligatures w14:val="none"/>
              </w:rPr>
            </w:pPr>
            <w:r w:rsidRPr="005C3A98">
              <w:rPr>
                <w:rFonts w:ascii="Arial" w:eastAsia="Times New Roman" w:hAnsi="Arial" w:cs="Arial"/>
                <w:b/>
                <w:bCs/>
                <w:kern w:val="0"/>
                <w:sz w:val="16"/>
                <w:szCs w:val="16"/>
                <w:lang w:eastAsia="es-CO"/>
                <w14:ligatures w14:val="none"/>
              </w:rPr>
              <w:t xml:space="preserve">     34.562.599.496,00   </w:t>
            </w:r>
          </w:p>
        </w:tc>
        <w:tc>
          <w:tcPr>
            <w:tcW w:w="0" w:type="auto"/>
            <w:shd w:val="clear" w:color="auto" w:fill="FFFFFF" w:themeFill="background1"/>
            <w:vAlign w:val="center"/>
            <w:hideMark/>
          </w:tcPr>
          <w:p w14:paraId="502ABE2E" w14:textId="77777777" w:rsidR="00D85293" w:rsidRPr="005C3A98" w:rsidRDefault="00D85293" w:rsidP="005C3A98">
            <w:pPr>
              <w:spacing w:after="0" w:line="240" w:lineRule="auto"/>
              <w:jc w:val="right"/>
              <w:rPr>
                <w:rFonts w:ascii="Arial" w:eastAsia="Times New Roman" w:hAnsi="Arial" w:cs="Arial"/>
                <w:b/>
                <w:bCs/>
                <w:kern w:val="0"/>
                <w:sz w:val="16"/>
                <w:szCs w:val="16"/>
                <w:lang w:eastAsia="es-CO"/>
                <w14:ligatures w14:val="none"/>
              </w:rPr>
            </w:pPr>
            <w:r w:rsidRPr="005C3A98">
              <w:rPr>
                <w:rFonts w:ascii="Arial" w:eastAsia="Times New Roman" w:hAnsi="Arial" w:cs="Arial"/>
                <w:b/>
                <w:bCs/>
                <w:kern w:val="0"/>
                <w:sz w:val="16"/>
                <w:szCs w:val="16"/>
                <w:lang w:eastAsia="es-CO"/>
                <w14:ligatures w14:val="none"/>
              </w:rPr>
              <w:t xml:space="preserve">     30.757.083.035,40   </w:t>
            </w:r>
          </w:p>
        </w:tc>
        <w:tc>
          <w:tcPr>
            <w:tcW w:w="0" w:type="auto"/>
            <w:shd w:val="clear" w:color="auto" w:fill="FFFFFF" w:themeFill="background1"/>
            <w:vAlign w:val="center"/>
            <w:hideMark/>
          </w:tcPr>
          <w:p w14:paraId="12CED2CA" w14:textId="77777777" w:rsidR="00D85293" w:rsidRPr="005C3A98" w:rsidRDefault="00D85293" w:rsidP="005C3A98">
            <w:pPr>
              <w:spacing w:after="0" w:line="240" w:lineRule="auto"/>
              <w:jc w:val="center"/>
              <w:rPr>
                <w:rFonts w:ascii="Arial" w:eastAsia="Times New Roman" w:hAnsi="Arial" w:cs="Arial"/>
                <w:b/>
                <w:bCs/>
                <w:kern w:val="0"/>
                <w:sz w:val="16"/>
                <w:szCs w:val="16"/>
                <w:lang w:eastAsia="es-CO"/>
                <w14:ligatures w14:val="none"/>
              </w:rPr>
            </w:pPr>
            <w:r w:rsidRPr="005C3A98">
              <w:rPr>
                <w:rFonts w:ascii="Arial" w:eastAsia="Times New Roman" w:hAnsi="Arial" w:cs="Arial"/>
                <w:b/>
                <w:bCs/>
                <w:kern w:val="0"/>
                <w:sz w:val="16"/>
                <w:szCs w:val="16"/>
                <w:lang w:eastAsia="es-CO"/>
                <w14:ligatures w14:val="none"/>
              </w:rPr>
              <w:t>88,99%</w:t>
            </w:r>
          </w:p>
        </w:tc>
      </w:tr>
      <w:tr w:rsidR="00B3641D" w:rsidRPr="00B3641D" w14:paraId="4224956D" w14:textId="77777777" w:rsidTr="00B65285">
        <w:trPr>
          <w:trHeight w:val="499"/>
        </w:trPr>
        <w:tc>
          <w:tcPr>
            <w:tcW w:w="0" w:type="auto"/>
            <w:shd w:val="clear" w:color="auto" w:fill="FFFFFF" w:themeFill="background1"/>
            <w:vAlign w:val="center"/>
            <w:hideMark/>
          </w:tcPr>
          <w:p w14:paraId="7FBE8FCE" w14:textId="77777777" w:rsidR="00D85293" w:rsidRPr="005C3A98" w:rsidRDefault="00D85293" w:rsidP="005C3A98">
            <w:pPr>
              <w:spacing w:after="0" w:line="240" w:lineRule="auto"/>
              <w:jc w:val="both"/>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ADQUISICION DE BIENES Y SERVICIOS</w:t>
            </w:r>
          </w:p>
        </w:tc>
        <w:tc>
          <w:tcPr>
            <w:tcW w:w="0" w:type="auto"/>
            <w:shd w:val="clear" w:color="auto" w:fill="FFFFFF" w:themeFill="background1"/>
            <w:vAlign w:val="center"/>
            <w:hideMark/>
          </w:tcPr>
          <w:p w14:paraId="4C9FC0E1" w14:textId="77777777" w:rsidR="00D85293" w:rsidRPr="005C3A98" w:rsidRDefault="00D85293" w:rsidP="005C3A98">
            <w:pPr>
              <w:spacing w:after="0" w:line="240" w:lineRule="auto"/>
              <w:jc w:val="right"/>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 xml:space="preserve">     34.562.599.496,00   </w:t>
            </w:r>
          </w:p>
        </w:tc>
        <w:tc>
          <w:tcPr>
            <w:tcW w:w="0" w:type="auto"/>
            <w:shd w:val="clear" w:color="auto" w:fill="FFFFFF" w:themeFill="background1"/>
            <w:vAlign w:val="center"/>
            <w:hideMark/>
          </w:tcPr>
          <w:p w14:paraId="30EB3B25" w14:textId="77777777" w:rsidR="00D85293" w:rsidRPr="005C3A98" w:rsidRDefault="00D85293" w:rsidP="005C3A98">
            <w:pPr>
              <w:spacing w:after="0" w:line="240" w:lineRule="auto"/>
              <w:jc w:val="right"/>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30.757.083.035,40</w:t>
            </w:r>
          </w:p>
        </w:tc>
        <w:tc>
          <w:tcPr>
            <w:tcW w:w="0" w:type="auto"/>
            <w:shd w:val="clear" w:color="auto" w:fill="FFFFFF" w:themeFill="background1"/>
            <w:vAlign w:val="center"/>
            <w:hideMark/>
          </w:tcPr>
          <w:p w14:paraId="4B48C7C4" w14:textId="77777777" w:rsidR="00D85293" w:rsidRPr="005C3A98" w:rsidRDefault="00D85293" w:rsidP="005C3A98">
            <w:pPr>
              <w:spacing w:after="0" w:line="240" w:lineRule="auto"/>
              <w:jc w:val="center"/>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88,99%</w:t>
            </w:r>
          </w:p>
        </w:tc>
      </w:tr>
      <w:tr w:rsidR="00B3641D" w:rsidRPr="00B3641D" w14:paraId="48A9875C" w14:textId="77777777" w:rsidTr="00B65285">
        <w:trPr>
          <w:trHeight w:val="277"/>
        </w:trPr>
        <w:tc>
          <w:tcPr>
            <w:tcW w:w="0" w:type="auto"/>
            <w:shd w:val="clear" w:color="auto" w:fill="FFFFFF" w:themeFill="background1"/>
            <w:vAlign w:val="center"/>
            <w:hideMark/>
          </w:tcPr>
          <w:p w14:paraId="10854DAB" w14:textId="77777777" w:rsidR="00D85293" w:rsidRPr="005C3A98" w:rsidRDefault="00D85293" w:rsidP="005C3A98">
            <w:pPr>
              <w:spacing w:after="0" w:line="240" w:lineRule="auto"/>
              <w:rPr>
                <w:rFonts w:ascii="Arial" w:eastAsia="Times New Roman" w:hAnsi="Arial" w:cs="Arial"/>
                <w:b/>
                <w:bCs/>
                <w:kern w:val="0"/>
                <w:sz w:val="16"/>
                <w:szCs w:val="16"/>
                <w:lang w:eastAsia="es-CO"/>
                <w14:ligatures w14:val="none"/>
              </w:rPr>
            </w:pPr>
            <w:r w:rsidRPr="005C3A98">
              <w:rPr>
                <w:rFonts w:ascii="Arial" w:eastAsia="Times New Roman" w:hAnsi="Arial" w:cs="Arial"/>
                <w:b/>
                <w:bCs/>
                <w:kern w:val="0"/>
                <w:sz w:val="16"/>
                <w:szCs w:val="16"/>
                <w:lang w:eastAsia="es-CO"/>
                <w14:ligatures w14:val="none"/>
              </w:rPr>
              <w:t>Transferencias Corrientes</w:t>
            </w:r>
          </w:p>
        </w:tc>
        <w:tc>
          <w:tcPr>
            <w:tcW w:w="0" w:type="auto"/>
            <w:shd w:val="clear" w:color="auto" w:fill="FFFFFF" w:themeFill="background1"/>
            <w:vAlign w:val="center"/>
            <w:hideMark/>
          </w:tcPr>
          <w:p w14:paraId="65014F24" w14:textId="163045AB" w:rsidR="00D85293" w:rsidRPr="005C3A98" w:rsidRDefault="00D85293" w:rsidP="005C3A98">
            <w:pPr>
              <w:spacing w:after="0" w:line="240" w:lineRule="auto"/>
              <w:jc w:val="right"/>
              <w:rPr>
                <w:rFonts w:ascii="Arial" w:eastAsia="Times New Roman" w:hAnsi="Arial" w:cs="Arial"/>
                <w:b/>
                <w:bCs/>
                <w:kern w:val="0"/>
                <w:sz w:val="16"/>
                <w:szCs w:val="16"/>
                <w:lang w:eastAsia="es-CO"/>
                <w14:ligatures w14:val="none"/>
              </w:rPr>
            </w:pPr>
            <w:r w:rsidRPr="005C3A98">
              <w:rPr>
                <w:rFonts w:ascii="Arial" w:eastAsia="Times New Roman" w:hAnsi="Arial" w:cs="Arial"/>
                <w:b/>
                <w:bCs/>
                <w:kern w:val="0"/>
                <w:sz w:val="16"/>
                <w:szCs w:val="16"/>
                <w:lang w:eastAsia="es-CO"/>
                <w14:ligatures w14:val="none"/>
              </w:rPr>
              <w:t xml:space="preserve">59.905.607.810,00   </w:t>
            </w:r>
          </w:p>
        </w:tc>
        <w:tc>
          <w:tcPr>
            <w:tcW w:w="0" w:type="auto"/>
            <w:shd w:val="clear" w:color="auto" w:fill="FFFFFF" w:themeFill="background1"/>
            <w:vAlign w:val="center"/>
            <w:hideMark/>
          </w:tcPr>
          <w:p w14:paraId="1148E990" w14:textId="77777777" w:rsidR="00D85293" w:rsidRPr="005C3A98" w:rsidRDefault="00D85293" w:rsidP="005C3A98">
            <w:pPr>
              <w:spacing w:after="0" w:line="240" w:lineRule="auto"/>
              <w:jc w:val="right"/>
              <w:rPr>
                <w:rFonts w:ascii="Arial" w:eastAsia="Times New Roman" w:hAnsi="Arial" w:cs="Arial"/>
                <w:b/>
                <w:bCs/>
                <w:kern w:val="0"/>
                <w:sz w:val="16"/>
                <w:szCs w:val="16"/>
                <w:lang w:eastAsia="es-CO"/>
                <w14:ligatures w14:val="none"/>
              </w:rPr>
            </w:pPr>
            <w:r w:rsidRPr="005C3A98">
              <w:rPr>
                <w:rFonts w:ascii="Arial" w:eastAsia="Times New Roman" w:hAnsi="Arial" w:cs="Arial"/>
                <w:b/>
                <w:bCs/>
                <w:kern w:val="0"/>
                <w:sz w:val="16"/>
                <w:szCs w:val="16"/>
                <w:lang w:eastAsia="es-CO"/>
                <w14:ligatures w14:val="none"/>
              </w:rPr>
              <w:t xml:space="preserve">43.916.004.576,65 </w:t>
            </w:r>
          </w:p>
        </w:tc>
        <w:tc>
          <w:tcPr>
            <w:tcW w:w="0" w:type="auto"/>
            <w:shd w:val="clear" w:color="auto" w:fill="FFFFFF" w:themeFill="background1"/>
            <w:vAlign w:val="center"/>
            <w:hideMark/>
          </w:tcPr>
          <w:p w14:paraId="3534E107" w14:textId="77777777" w:rsidR="00D85293" w:rsidRPr="005C3A98" w:rsidRDefault="00D85293" w:rsidP="005C3A98">
            <w:pPr>
              <w:spacing w:after="0" w:line="240" w:lineRule="auto"/>
              <w:jc w:val="center"/>
              <w:rPr>
                <w:rFonts w:ascii="Arial" w:eastAsia="Times New Roman" w:hAnsi="Arial" w:cs="Arial"/>
                <w:b/>
                <w:bCs/>
                <w:kern w:val="0"/>
                <w:sz w:val="16"/>
                <w:szCs w:val="16"/>
                <w:lang w:eastAsia="es-CO"/>
                <w14:ligatures w14:val="none"/>
              </w:rPr>
            </w:pPr>
            <w:r w:rsidRPr="005C3A98">
              <w:rPr>
                <w:rFonts w:ascii="Arial" w:eastAsia="Times New Roman" w:hAnsi="Arial" w:cs="Arial"/>
                <w:b/>
                <w:bCs/>
                <w:kern w:val="0"/>
                <w:sz w:val="16"/>
                <w:szCs w:val="16"/>
                <w:lang w:eastAsia="es-CO"/>
                <w14:ligatures w14:val="none"/>
              </w:rPr>
              <w:t>73,31%</w:t>
            </w:r>
          </w:p>
        </w:tc>
      </w:tr>
      <w:tr w:rsidR="00B3641D" w:rsidRPr="00B3641D" w14:paraId="635F3134" w14:textId="77777777" w:rsidTr="00B65285">
        <w:trPr>
          <w:trHeight w:val="135"/>
        </w:trPr>
        <w:tc>
          <w:tcPr>
            <w:tcW w:w="0" w:type="auto"/>
            <w:shd w:val="clear" w:color="auto" w:fill="FFFFFF" w:themeFill="background1"/>
            <w:vAlign w:val="center"/>
            <w:hideMark/>
          </w:tcPr>
          <w:p w14:paraId="2ABAA8A5" w14:textId="77777777" w:rsidR="00D85293" w:rsidRPr="005C3A98" w:rsidRDefault="00D85293" w:rsidP="005C3A98">
            <w:pPr>
              <w:spacing w:after="0" w:line="240" w:lineRule="auto"/>
              <w:jc w:val="both"/>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A ORGANIZACIONES INTERNACIONALES</w:t>
            </w:r>
          </w:p>
        </w:tc>
        <w:tc>
          <w:tcPr>
            <w:tcW w:w="0" w:type="auto"/>
            <w:shd w:val="clear" w:color="auto" w:fill="FFFFFF" w:themeFill="background1"/>
            <w:vAlign w:val="center"/>
            <w:hideMark/>
          </w:tcPr>
          <w:p w14:paraId="55E47BB6" w14:textId="5CDD4663" w:rsidR="00D85293" w:rsidRPr="005C3A98" w:rsidRDefault="00D85293" w:rsidP="005C3A98">
            <w:pPr>
              <w:spacing w:after="0" w:line="240" w:lineRule="auto"/>
              <w:jc w:val="right"/>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 xml:space="preserve">321.007.810,00   </w:t>
            </w:r>
          </w:p>
        </w:tc>
        <w:tc>
          <w:tcPr>
            <w:tcW w:w="0" w:type="auto"/>
            <w:shd w:val="clear" w:color="auto" w:fill="FFFFFF" w:themeFill="background1"/>
            <w:vAlign w:val="center"/>
            <w:hideMark/>
          </w:tcPr>
          <w:p w14:paraId="5F9A6FB9" w14:textId="77777777" w:rsidR="00D85293" w:rsidRPr="005C3A98" w:rsidRDefault="00D85293" w:rsidP="005C3A98">
            <w:pPr>
              <w:spacing w:after="0" w:line="240" w:lineRule="auto"/>
              <w:jc w:val="right"/>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279.757.200,00</w:t>
            </w:r>
          </w:p>
        </w:tc>
        <w:tc>
          <w:tcPr>
            <w:tcW w:w="0" w:type="auto"/>
            <w:shd w:val="clear" w:color="auto" w:fill="FFFFFF" w:themeFill="background1"/>
            <w:vAlign w:val="center"/>
            <w:hideMark/>
          </w:tcPr>
          <w:p w14:paraId="42BCE30D" w14:textId="77777777" w:rsidR="00D85293" w:rsidRPr="005C3A98" w:rsidRDefault="00D85293" w:rsidP="005C3A98">
            <w:pPr>
              <w:spacing w:after="0" w:line="240" w:lineRule="auto"/>
              <w:jc w:val="center"/>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87,15%</w:t>
            </w:r>
          </w:p>
        </w:tc>
      </w:tr>
      <w:tr w:rsidR="00B3641D" w:rsidRPr="00B3641D" w14:paraId="45295DB6" w14:textId="77777777" w:rsidTr="00B65285">
        <w:trPr>
          <w:trHeight w:val="540"/>
        </w:trPr>
        <w:tc>
          <w:tcPr>
            <w:tcW w:w="0" w:type="auto"/>
            <w:shd w:val="clear" w:color="auto" w:fill="FFFFFF" w:themeFill="background1"/>
            <w:vAlign w:val="center"/>
            <w:hideMark/>
          </w:tcPr>
          <w:p w14:paraId="55EF7CAB" w14:textId="77777777" w:rsidR="00D85293" w:rsidRPr="005C3A98" w:rsidRDefault="00D85293" w:rsidP="005C3A98">
            <w:pPr>
              <w:spacing w:after="0" w:line="240" w:lineRule="auto"/>
              <w:jc w:val="both"/>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FONDO PARA LA LUCHA CONTRA LAS DROGAS</w:t>
            </w:r>
          </w:p>
        </w:tc>
        <w:tc>
          <w:tcPr>
            <w:tcW w:w="0" w:type="auto"/>
            <w:shd w:val="clear" w:color="auto" w:fill="FFFFFF" w:themeFill="background1"/>
            <w:vAlign w:val="center"/>
            <w:hideMark/>
          </w:tcPr>
          <w:p w14:paraId="5F8E91B9" w14:textId="2FE22287" w:rsidR="00D85293" w:rsidRPr="005C3A98" w:rsidRDefault="00D85293" w:rsidP="005C3A98">
            <w:pPr>
              <w:spacing w:after="0" w:line="240" w:lineRule="auto"/>
              <w:jc w:val="right"/>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 xml:space="preserve">11.341.500.000,00   </w:t>
            </w:r>
          </w:p>
        </w:tc>
        <w:tc>
          <w:tcPr>
            <w:tcW w:w="0" w:type="auto"/>
            <w:shd w:val="clear" w:color="auto" w:fill="FFFFFF" w:themeFill="background1"/>
            <w:vAlign w:val="center"/>
            <w:hideMark/>
          </w:tcPr>
          <w:p w14:paraId="042D3965" w14:textId="77777777" w:rsidR="00D85293" w:rsidRPr="005C3A98" w:rsidRDefault="00D85293" w:rsidP="005C3A98">
            <w:pPr>
              <w:spacing w:after="0" w:line="240" w:lineRule="auto"/>
              <w:jc w:val="right"/>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10.969.746.230,00</w:t>
            </w:r>
          </w:p>
        </w:tc>
        <w:tc>
          <w:tcPr>
            <w:tcW w:w="0" w:type="auto"/>
            <w:shd w:val="clear" w:color="auto" w:fill="FFFFFF" w:themeFill="background1"/>
            <w:vAlign w:val="center"/>
            <w:hideMark/>
          </w:tcPr>
          <w:p w14:paraId="55FF7B48" w14:textId="77777777" w:rsidR="00D85293" w:rsidRPr="005C3A98" w:rsidRDefault="00D85293" w:rsidP="005C3A98">
            <w:pPr>
              <w:spacing w:after="0" w:line="240" w:lineRule="auto"/>
              <w:jc w:val="center"/>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96,72%</w:t>
            </w:r>
          </w:p>
        </w:tc>
      </w:tr>
      <w:tr w:rsidR="00B3641D" w:rsidRPr="00B3641D" w14:paraId="0B324555" w14:textId="77777777" w:rsidTr="00B65285">
        <w:trPr>
          <w:trHeight w:val="900"/>
        </w:trPr>
        <w:tc>
          <w:tcPr>
            <w:tcW w:w="0" w:type="auto"/>
            <w:shd w:val="clear" w:color="auto" w:fill="FFFFFF" w:themeFill="background1"/>
            <w:vAlign w:val="center"/>
            <w:hideMark/>
          </w:tcPr>
          <w:p w14:paraId="5EFCDFD0" w14:textId="77777777" w:rsidR="00D85293" w:rsidRPr="005C3A98" w:rsidRDefault="00D85293" w:rsidP="005C3A98">
            <w:pPr>
              <w:spacing w:after="0" w:line="240" w:lineRule="auto"/>
              <w:jc w:val="both"/>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FONDO PARA LA REHABILITACIÓN, INVERSIÓN SOCIAL Y LUCHA CONTRA EL CRIMEN ORGANIZADO</w:t>
            </w:r>
          </w:p>
        </w:tc>
        <w:tc>
          <w:tcPr>
            <w:tcW w:w="0" w:type="auto"/>
            <w:shd w:val="clear" w:color="auto" w:fill="FFFFFF" w:themeFill="background1"/>
            <w:vAlign w:val="center"/>
            <w:hideMark/>
          </w:tcPr>
          <w:p w14:paraId="26232075" w14:textId="1153515D" w:rsidR="00D85293" w:rsidRPr="005C3A98" w:rsidRDefault="00D85293" w:rsidP="005C3A98">
            <w:pPr>
              <w:spacing w:after="0" w:line="240" w:lineRule="auto"/>
              <w:jc w:val="right"/>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 xml:space="preserve">26.953.000.000,00   </w:t>
            </w:r>
          </w:p>
        </w:tc>
        <w:tc>
          <w:tcPr>
            <w:tcW w:w="0" w:type="auto"/>
            <w:shd w:val="clear" w:color="auto" w:fill="FFFFFF" w:themeFill="background1"/>
            <w:vAlign w:val="center"/>
            <w:hideMark/>
          </w:tcPr>
          <w:p w14:paraId="57026EB3" w14:textId="77777777" w:rsidR="00D85293" w:rsidRPr="005C3A98" w:rsidRDefault="00D85293" w:rsidP="005C3A98">
            <w:pPr>
              <w:spacing w:after="0" w:line="240" w:lineRule="auto"/>
              <w:jc w:val="right"/>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22.196.292.887,00</w:t>
            </w:r>
          </w:p>
        </w:tc>
        <w:tc>
          <w:tcPr>
            <w:tcW w:w="0" w:type="auto"/>
            <w:shd w:val="clear" w:color="auto" w:fill="FFFFFF" w:themeFill="background1"/>
            <w:vAlign w:val="center"/>
            <w:hideMark/>
          </w:tcPr>
          <w:p w14:paraId="135DA93D" w14:textId="77777777" w:rsidR="00D85293" w:rsidRPr="005C3A98" w:rsidRDefault="00D85293" w:rsidP="005C3A98">
            <w:pPr>
              <w:spacing w:after="0" w:line="240" w:lineRule="auto"/>
              <w:jc w:val="center"/>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82,35%</w:t>
            </w:r>
          </w:p>
        </w:tc>
      </w:tr>
      <w:tr w:rsidR="00B3641D" w:rsidRPr="00B3641D" w14:paraId="355FCEDC" w14:textId="77777777" w:rsidTr="00B65285">
        <w:trPr>
          <w:trHeight w:val="1155"/>
        </w:trPr>
        <w:tc>
          <w:tcPr>
            <w:tcW w:w="0" w:type="auto"/>
            <w:shd w:val="clear" w:color="auto" w:fill="FFFFFF" w:themeFill="background1"/>
            <w:vAlign w:val="center"/>
            <w:hideMark/>
          </w:tcPr>
          <w:p w14:paraId="229A7BE3" w14:textId="77777777" w:rsidR="00D85293" w:rsidRPr="005C3A98" w:rsidRDefault="00D85293" w:rsidP="005C3A98">
            <w:pPr>
              <w:spacing w:after="0" w:line="240" w:lineRule="auto"/>
              <w:jc w:val="both"/>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APOYO A LAS DISPOSICIONES PARA GARANTIZAR EL PLENO EJERCICIO DE LOS DERECHOS DE LAS PERSONAS CON DISCAPACIDAD. LEY 1618 DE 2013</w:t>
            </w:r>
          </w:p>
        </w:tc>
        <w:tc>
          <w:tcPr>
            <w:tcW w:w="0" w:type="auto"/>
            <w:shd w:val="clear" w:color="auto" w:fill="FFFFFF" w:themeFill="background1"/>
            <w:vAlign w:val="center"/>
            <w:hideMark/>
          </w:tcPr>
          <w:p w14:paraId="1B8F7B2C" w14:textId="446518BA" w:rsidR="00D85293" w:rsidRPr="005C3A98" w:rsidRDefault="00D85293" w:rsidP="005C3A98">
            <w:pPr>
              <w:spacing w:after="0" w:line="240" w:lineRule="auto"/>
              <w:jc w:val="right"/>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 xml:space="preserve">271.500.000,00   </w:t>
            </w:r>
          </w:p>
        </w:tc>
        <w:tc>
          <w:tcPr>
            <w:tcW w:w="0" w:type="auto"/>
            <w:shd w:val="clear" w:color="auto" w:fill="FFFFFF" w:themeFill="background1"/>
            <w:vAlign w:val="center"/>
            <w:hideMark/>
          </w:tcPr>
          <w:p w14:paraId="07861D0F" w14:textId="77777777" w:rsidR="00D85293" w:rsidRPr="005C3A98" w:rsidRDefault="00D85293" w:rsidP="005C3A98">
            <w:pPr>
              <w:spacing w:after="0" w:line="240" w:lineRule="auto"/>
              <w:jc w:val="right"/>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271.500.000,00</w:t>
            </w:r>
          </w:p>
        </w:tc>
        <w:tc>
          <w:tcPr>
            <w:tcW w:w="0" w:type="auto"/>
            <w:shd w:val="clear" w:color="auto" w:fill="FFFFFF" w:themeFill="background1"/>
            <w:vAlign w:val="center"/>
            <w:hideMark/>
          </w:tcPr>
          <w:p w14:paraId="3F157615" w14:textId="77777777" w:rsidR="00D85293" w:rsidRPr="005C3A98" w:rsidRDefault="00D85293" w:rsidP="005C3A98">
            <w:pPr>
              <w:spacing w:after="0" w:line="240" w:lineRule="auto"/>
              <w:jc w:val="center"/>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100,00%</w:t>
            </w:r>
          </w:p>
        </w:tc>
      </w:tr>
      <w:tr w:rsidR="00B3641D" w:rsidRPr="00B3641D" w14:paraId="1734A83F" w14:textId="77777777" w:rsidTr="00B65285">
        <w:trPr>
          <w:trHeight w:val="1080"/>
        </w:trPr>
        <w:tc>
          <w:tcPr>
            <w:tcW w:w="0" w:type="auto"/>
            <w:shd w:val="clear" w:color="auto" w:fill="FFFFFF" w:themeFill="background1"/>
            <w:vAlign w:val="center"/>
            <w:hideMark/>
          </w:tcPr>
          <w:p w14:paraId="378F8F7C" w14:textId="77777777" w:rsidR="00D85293" w:rsidRPr="005C3A98" w:rsidRDefault="00D85293" w:rsidP="005C3A98">
            <w:pPr>
              <w:spacing w:after="0" w:line="240" w:lineRule="auto"/>
              <w:jc w:val="both"/>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ATENCIÓN INTEGRAL A LA POBLACIÓN DESPLAZADA EN CUMPLIMIENTO DE LA SENTENCIA T-025 DE 2004 (NO DE PENSIONES)</w:t>
            </w:r>
          </w:p>
        </w:tc>
        <w:tc>
          <w:tcPr>
            <w:tcW w:w="0" w:type="auto"/>
            <w:shd w:val="clear" w:color="auto" w:fill="FFFFFF" w:themeFill="background1"/>
            <w:vAlign w:val="center"/>
            <w:hideMark/>
          </w:tcPr>
          <w:p w14:paraId="19805F6A" w14:textId="4FB90A3A" w:rsidR="00D85293" w:rsidRPr="005C3A98" w:rsidRDefault="00D85293" w:rsidP="005C3A98">
            <w:pPr>
              <w:spacing w:after="0" w:line="240" w:lineRule="auto"/>
              <w:jc w:val="right"/>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 xml:space="preserve">4.222.700.000,00   </w:t>
            </w:r>
          </w:p>
        </w:tc>
        <w:tc>
          <w:tcPr>
            <w:tcW w:w="0" w:type="auto"/>
            <w:shd w:val="clear" w:color="auto" w:fill="FFFFFF" w:themeFill="background1"/>
            <w:vAlign w:val="center"/>
            <w:hideMark/>
          </w:tcPr>
          <w:p w14:paraId="076B2659" w14:textId="77777777" w:rsidR="00D85293" w:rsidRPr="005C3A98" w:rsidRDefault="00D85293" w:rsidP="005C3A98">
            <w:pPr>
              <w:spacing w:after="0" w:line="240" w:lineRule="auto"/>
              <w:jc w:val="right"/>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4.021.209.385,00</w:t>
            </w:r>
          </w:p>
        </w:tc>
        <w:tc>
          <w:tcPr>
            <w:tcW w:w="0" w:type="auto"/>
            <w:shd w:val="clear" w:color="auto" w:fill="FFFFFF" w:themeFill="background1"/>
            <w:vAlign w:val="center"/>
            <w:hideMark/>
          </w:tcPr>
          <w:p w14:paraId="34AACAD9" w14:textId="77777777" w:rsidR="00D85293" w:rsidRPr="005C3A98" w:rsidRDefault="00D85293" w:rsidP="005C3A98">
            <w:pPr>
              <w:spacing w:after="0" w:line="240" w:lineRule="auto"/>
              <w:jc w:val="center"/>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95,23%</w:t>
            </w:r>
          </w:p>
        </w:tc>
      </w:tr>
      <w:tr w:rsidR="00B3641D" w:rsidRPr="00B3641D" w14:paraId="54C2DA95" w14:textId="77777777" w:rsidTr="00B65285">
        <w:trPr>
          <w:trHeight w:val="930"/>
        </w:trPr>
        <w:tc>
          <w:tcPr>
            <w:tcW w:w="0" w:type="auto"/>
            <w:shd w:val="clear" w:color="auto" w:fill="FFFFFF" w:themeFill="background1"/>
            <w:vAlign w:val="center"/>
            <w:hideMark/>
          </w:tcPr>
          <w:p w14:paraId="5A274251" w14:textId="77777777" w:rsidR="00D85293" w:rsidRPr="005C3A98" w:rsidRDefault="00D85293" w:rsidP="005C3A98">
            <w:pPr>
              <w:spacing w:after="0" w:line="240" w:lineRule="auto"/>
              <w:jc w:val="both"/>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INCAPACIDADES Y LICENCIAS DE MATERNIDAD Y PATERNIDAD (NO DE PENSIONES)</w:t>
            </w:r>
          </w:p>
        </w:tc>
        <w:tc>
          <w:tcPr>
            <w:tcW w:w="0" w:type="auto"/>
            <w:shd w:val="clear" w:color="auto" w:fill="FFFFFF" w:themeFill="background1"/>
            <w:vAlign w:val="center"/>
            <w:hideMark/>
          </w:tcPr>
          <w:p w14:paraId="2F27F791" w14:textId="08CA2964" w:rsidR="00D85293" w:rsidRPr="005C3A98" w:rsidRDefault="00D85293" w:rsidP="005C3A98">
            <w:pPr>
              <w:spacing w:after="0" w:line="240" w:lineRule="auto"/>
              <w:jc w:val="right"/>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 xml:space="preserve">105.300.000,00   </w:t>
            </w:r>
          </w:p>
        </w:tc>
        <w:tc>
          <w:tcPr>
            <w:tcW w:w="0" w:type="auto"/>
            <w:shd w:val="clear" w:color="auto" w:fill="FFFFFF" w:themeFill="background1"/>
            <w:vAlign w:val="center"/>
            <w:hideMark/>
          </w:tcPr>
          <w:p w14:paraId="055F70BE" w14:textId="77777777" w:rsidR="00D85293" w:rsidRPr="005C3A98" w:rsidRDefault="00D85293" w:rsidP="005C3A98">
            <w:pPr>
              <w:spacing w:after="0" w:line="240" w:lineRule="auto"/>
              <w:jc w:val="right"/>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32.274.529,00</w:t>
            </w:r>
          </w:p>
        </w:tc>
        <w:tc>
          <w:tcPr>
            <w:tcW w:w="0" w:type="auto"/>
            <w:shd w:val="clear" w:color="auto" w:fill="FFFFFF" w:themeFill="background1"/>
            <w:vAlign w:val="center"/>
            <w:hideMark/>
          </w:tcPr>
          <w:p w14:paraId="3974E6B1" w14:textId="77777777" w:rsidR="00D85293" w:rsidRPr="005C3A98" w:rsidRDefault="00D85293" w:rsidP="005C3A98">
            <w:pPr>
              <w:spacing w:after="0" w:line="240" w:lineRule="auto"/>
              <w:jc w:val="center"/>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30,65%</w:t>
            </w:r>
          </w:p>
        </w:tc>
      </w:tr>
      <w:tr w:rsidR="00B3641D" w:rsidRPr="00B3641D" w14:paraId="446F856E" w14:textId="77777777" w:rsidTr="00B65285">
        <w:trPr>
          <w:trHeight w:val="70"/>
        </w:trPr>
        <w:tc>
          <w:tcPr>
            <w:tcW w:w="0" w:type="auto"/>
            <w:shd w:val="clear" w:color="auto" w:fill="FFFFFF" w:themeFill="background1"/>
            <w:vAlign w:val="center"/>
            <w:hideMark/>
          </w:tcPr>
          <w:p w14:paraId="52486E81" w14:textId="77777777" w:rsidR="00D85293" w:rsidRPr="005C3A98" w:rsidRDefault="00D85293" w:rsidP="005C3A98">
            <w:pPr>
              <w:spacing w:after="0" w:line="240" w:lineRule="auto"/>
              <w:jc w:val="both"/>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SENTENCIAS Y CONCILIACIONES</w:t>
            </w:r>
          </w:p>
        </w:tc>
        <w:tc>
          <w:tcPr>
            <w:tcW w:w="0" w:type="auto"/>
            <w:shd w:val="clear" w:color="auto" w:fill="FFFFFF" w:themeFill="background1"/>
            <w:vAlign w:val="center"/>
            <w:hideMark/>
          </w:tcPr>
          <w:p w14:paraId="3FC425AD" w14:textId="77777777" w:rsidR="00D85293" w:rsidRPr="005C3A98" w:rsidRDefault="00D85293" w:rsidP="005C3A98">
            <w:pPr>
              <w:spacing w:after="0" w:line="240" w:lineRule="auto"/>
              <w:jc w:val="right"/>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16.690.600.000,00</w:t>
            </w:r>
          </w:p>
        </w:tc>
        <w:tc>
          <w:tcPr>
            <w:tcW w:w="0" w:type="auto"/>
            <w:shd w:val="clear" w:color="auto" w:fill="FFFFFF" w:themeFill="background1"/>
            <w:vAlign w:val="center"/>
            <w:hideMark/>
          </w:tcPr>
          <w:p w14:paraId="2CEAA5C1" w14:textId="77777777" w:rsidR="00D85293" w:rsidRPr="005C3A98" w:rsidRDefault="00D85293" w:rsidP="005C3A98">
            <w:pPr>
              <w:spacing w:after="0" w:line="240" w:lineRule="auto"/>
              <w:jc w:val="right"/>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6.145.224.345,65</w:t>
            </w:r>
          </w:p>
        </w:tc>
        <w:tc>
          <w:tcPr>
            <w:tcW w:w="0" w:type="auto"/>
            <w:shd w:val="clear" w:color="auto" w:fill="FFFFFF" w:themeFill="background1"/>
            <w:vAlign w:val="center"/>
            <w:hideMark/>
          </w:tcPr>
          <w:p w14:paraId="40E5A173" w14:textId="77777777" w:rsidR="00D85293" w:rsidRPr="005C3A98" w:rsidRDefault="00D85293" w:rsidP="005C3A98">
            <w:pPr>
              <w:spacing w:after="0" w:line="240" w:lineRule="auto"/>
              <w:jc w:val="center"/>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36,82%</w:t>
            </w:r>
          </w:p>
        </w:tc>
      </w:tr>
      <w:tr w:rsidR="00B3641D" w:rsidRPr="00B3641D" w14:paraId="678F13E6" w14:textId="77777777" w:rsidTr="00B65285">
        <w:trPr>
          <w:trHeight w:val="255"/>
        </w:trPr>
        <w:tc>
          <w:tcPr>
            <w:tcW w:w="0" w:type="auto"/>
            <w:shd w:val="clear" w:color="auto" w:fill="FFFFFF" w:themeFill="background1"/>
            <w:vAlign w:val="center"/>
            <w:hideMark/>
          </w:tcPr>
          <w:p w14:paraId="055E9FD6" w14:textId="77777777" w:rsidR="00D85293" w:rsidRPr="005C3A98" w:rsidRDefault="00D85293" w:rsidP="005C3A98">
            <w:pPr>
              <w:spacing w:after="0" w:line="240" w:lineRule="auto"/>
              <w:rPr>
                <w:rFonts w:ascii="Arial" w:eastAsia="Times New Roman" w:hAnsi="Arial" w:cs="Arial"/>
                <w:b/>
                <w:bCs/>
                <w:kern w:val="0"/>
                <w:sz w:val="16"/>
                <w:szCs w:val="16"/>
                <w:lang w:eastAsia="es-CO"/>
                <w14:ligatures w14:val="none"/>
              </w:rPr>
            </w:pPr>
            <w:r w:rsidRPr="005C3A98">
              <w:rPr>
                <w:rFonts w:ascii="Arial" w:eastAsia="Times New Roman" w:hAnsi="Arial" w:cs="Arial"/>
                <w:b/>
                <w:bCs/>
                <w:kern w:val="0"/>
                <w:sz w:val="16"/>
                <w:szCs w:val="16"/>
                <w:lang w:eastAsia="es-CO"/>
                <w14:ligatures w14:val="none"/>
              </w:rPr>
              <w:t xml:space="preserve">Gastos por tributos multas sanciones e intereses de mora </w:t>
            </w:r>
          </w:p>
        </w:tc>
        <w:tc>
          <w:tcPr>
            <w:tcW w:w="0" w:type="auto"/>
            <w:shd w:val="clear" w:color="auto" w:fill="FFFFFF" w:themeFill="background1"/>
            <w:vAlign w:val="center"/>
            <w:hideMark/>
          </w:tcPr>
          <w:p w14:paraId="1A26842D" w14:textId="5FCE45D1" w:rsidR="00D85293" w:rsidRPr="005C3A98" w:rsidRDefault="00D85293" w:rsidP="005C3A98">
            <w:pPr>
              <w:spacing w:after="0" w:line="240" w:lineRule="auto"/>
              <w:jc w:val="right"/>
              <w:rPr>
                <w:rFonts w:ascii="Arial" w:eastAsia="Times New Roman" w:hAnsi="Arial" w:cs="Arial"/>
                <w:b/>
                <w:bCs/>
                <w:kern w:val="0"/>
                <w:sz w:val="16"/>
                <w:szCs w:val="16"/>
                <w:lang w:eastAsia="es-CO"/>
                <w14:ligatures w14:val="none"/>
              </w:rPr>
            </w:pPr>
            <w:r w:rsidRPr="005C3A98">
              <w:rPr>
                <w:rFonts w:ascii="Arial" w:eastAsia="Times New Roman" w:hAnsi="Arial" w:cs="Arial"/>
                <w:b/>
                <w:bCs/>
                <w:kern w:val="0"/>
                <w:sz w:val="16"/>
                <w:szCs w:val="16"/>
                <w:lang w:eastAsia="es-CO"/>
                <w14:ligatures w14:val="none"/>
              </w:rPr>
              <w:t xml:space="preserve">538.700.000,00   </w:t>
            </w:r>
          </w:p>
        </w:tc>
        <w:tc>
          <w:tcPr>
            <w:tcW w:w="0" w:type="auto"/>
            <w:shd w:val="clear" w:color="auto" w:fill="FFFFFF" w:themeFill="background1"/>
            <w:vAlign w:val="center"/>
            <w:hideMark/>
          </w:tcPr>
          <w:p w14:paraId="2768B9BF" w14:textId="0568DDC9" w:rsidR="00D85293" w:rsidRPr="005C3A98" w:rsidRDefault="00D85293" w:rsidP="005C3A98">
            <w:pPr>
              <w:spacing w:after="0" w:line="240" w:lineRule="auto"/>
              <w:jc w:val="right"/>
              <w:rPr>
                <w:rFonts w:ascii="Arial" w:eastAsia="Times New Roman" w:hAnsi="Arial" w:cs="Arial"/>
                <w:b/>
                <w:bCs/>
                <w:kern w:val="0"/>
                <w:sz w:val="16"/>
                <w:szCs w:val="16"/>
                <w:lang w:eastAsia="es-CO"/>
                <w14:ligatures w14:val="none"/>
              </w:rPr>
            </w:pPr>
            <w:r w:rsidRPr="005C3A98">
              <w:rPr>
                <w:rFonts w:ascii="Arial" w:eastAsia="Times New Roman" w:hAnsi="Arial" w:cs="Arial"/>
                <w:b/>
                <w:bCs/>
                <w:kern w:val="0"/>
                <w:sz w:val="16"/>
                <w:szCs w:val="16"/>
                <w:lang w:eastAsia="es-CO"/>
                <w14:ligatures w14:val="none"/>
              </w:rPr>
              <w:t xml:space="preserve">466.306.327,00   </w:t>
            </w:r>
          </w:p>
        </w:tc>
        <w:tc>
          <w:tcPr>
            <w:tcW w:w="0" w:type="auto"/>
            <w:shd w:val="clear" w:color="auto" w:fill="FFFFFF" w:themeFill="background1"/>
            <w:vAlign w:val="center"/>
            <w:hideMark/>
          </w:tcPr>
          <w:p w14:paraId="77AA9E7D" w14:textId="77777777" w:rsidR="00D85293" w:rsidRPr="005C3A98" w:rsidRDefault="00D85293" w:rsidP="005C3A98">
            <w:pPr>
              <w:spacing w:after="0" w:line="240" w:lineRule="auto"/>
              <w:jc w:val="center"/>
              <w:rPr>
                <w:rFonts w:ascii="Arial" w:eastAsia="Times New Roman" w:hAnsi="Arial" w:cs="Arial"/>
                <w:b/>
                <w:bCs/>
                <w:kern w:val="0"/>
                <w:sz w:val="16"/>
                <w:szCs w:val="16"/>
                <w:lang w:eastAsia="es-CO"/>
                <w14:ligatures w14:val="none"/>
              </w:rPr>
            </w:pPr>
            <w:r w:rsidRPr="005C3A98">
              <w:rPr>
                <w:rFonts w:ascii="Arial" w:eastAsia="Times New Roman" w:hAnsi="Arial" w:cs="Arial"/>
                <w:b/>
                <w:bCs/>
                <w:kern w:val="0"/>
                <w:sz w:val="16"/>
                <w:szCs w:val="16"/>
                <w:lang w:eastAsia="es-CO"/>
                <w14:ligatures w14:val="none"/>
              </w:rPr>
              <w:t>86,56%</w:t>
            </w:r>
          </w:p>
        </w:tc>
      </w:tr>
      <w:tr w:rsidR="00B3641D" w:rsidRPr="00B3641D" w14:paraId="5C9A7418" w14:textId="77777777" w:rsidTr="00B65285">
        <w:trPr>
          <w:trHeight w:val="70"/>
        </w:trPr>
        <w:tc>
          <w:tcPr>
            <w:tcW w:w="0" w:type="auto"/>
            <w:shd w:val="clear" w:color="auto" w:fill="FFFFFF" w:themeFill="background1"/>
            <w:vAlign w:val="center"/>
            <w:hideMark/>
          </w:tcPr>
          <w:p w14:paraId="76FB4D5F" w14:textId="77777777" w:rsidR="00D85293" w:rsidRPr="005C3A98" w:rsidRDefault="00D85293" w:rsidP="005C3A98">
            <w:pPr>
              <w:spacing w:after="0" w:line="240" w:lineRule="auto"/>
              <w:jc w:val="both"/>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IMPUESTOS</w:t>
            </w:r>
          </w:p>
        </w:tc>
        <w:tc>
          <w:tcPr>
            <w:tcW w:w="0" w:type="auto"/>
            <w:shd w:val="clear" w:color="auto" w:fill="FFFFFF" w:themeFill="background1"/>
            <w:vAlign w:val="center"/>
            <w:hideMark/>
          </w:tcPr>
          <w:p w14:paraId="21D42827" w14:textId="6F707286" w:rsidR="00D85293" w:rsidRPr="005C3A98" w:rsidRDefault="00D85293" w:rsidP="005C3A98">
            <w:pPr>
              <w:spacing w:after="0" w:line="240" w:lineRule="auto"/>
              <w:jc w:val="right"/>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 xml:space="preserve">119.200.000,00   </w:t>
            </w:r>
          </w:p>
        </w:tc>
        <w:tc>
          <w:tcPr>
            <w:tcW w:w="0" w:type="auto"/>
            <w:shd w:val="clear" w:color="auto" w:fill="FFFFFF" w:themeFill="background1"/>
            <w:vAlign w:val="center"/>
            <w:hideMark/>
          </w:tcPr>
          <w:p w14:paraId="2AB65F42" w14:textId="77777777" w:rsidR="00D85293" w:rsidRPr="005C3A98" w:rsidRDefault="00D85293" w:rsidP="005C3A98">
            <w:pPr>
              <w:spacing w:after="0" w:line="240" w:lineRule="auto"/>
              <w:jc w:val="right"/>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116.273.175,00</w:t>
            </w:r>
          </w:p>
        </w:tc>
        <w:tc>
          <w:tcPr>
            <w:tcW w:w="0" w:type="auto"/>
            <w:shd w:val="clear" w:color="auto" w:fill="FFFFFF" w:themeFill="background1"/>
            <w:vAlign w:val="center"/>
            <w:hideMark/>
          </w:tcPr>
          <w:p w14:paraId="317124B8" w14:textId="77777777" w:rsidR="00D85293" w:rsidRPr="005C3A98" w:rsidRDefault="00D85293" w:rsidP="005C3A98">
            <w:pPr>
              <w:spacing w:after="0" w:line="240" w:lineRule="auto"/>
              <w:jc w:val="center"/>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97,54%</w:t>
            </w:r>
          </w:p>
        </w:tc>
      </w:tr>
      <w:tr w:rsidR="00B3641D" w:rsidRPr="00B3641D" w14:paraId="2ACFABB9" w14:textId="77777777" w:rsidTr="00B65285">
        <w:trPr>
          <w:trHeight w:val="70"/>
        </w:trPr>
        <w:tc>
          <w:tcPr>
            <w:tcW w:w="0" w:type="auto"/>
            <w:shd w:val="clear" w:color="auto" w:fill="FFFFFF" w:themeFill="background1"/>
            <w:vAlign w:val="center"/>
            <w:hideMark/>
          </w:tcPr>
          <w:p w14:paraId="2C64A0F9" w14:textId="77777777" w:rsidR="00D85293" w:rsidRPr="005C3A98" w:rsidRDefault="00D85293" w:rsidP="005C3A98">
            <w:pPr>
              <w:spacing w:after="0" w:line="240" w:lineRule="auto"/>
              <w:jc w:val="both"/>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TASAS Y DERECHOS ADMINISTRATIVOS</w:t>
            </w:r>
          </w:p>
        </w:tc>
        <w:tc>
          <w:tcPr>
            <w:tcW w:w="0" w:type="auto"/>
            <w:shd w:val="clear" w:color="auto" w:fill="FFFFFF" w:themeFill="background1"/>
            <w:vAlign w:val="center"/>
            <w:hideMark/>
          </w:tcPr>
          <w:p w14:paraId="2B804BA5" w14:textId="77777777" w:rsidR="00D85293" w:rsidRPr="005C3A98" w:rsidRDefault="00D85293" w:rsidP="005C3A98">
            <w:pPr>
              <w:spacing w:after="0" w:line="240" w:lineRule="auto"/>
              <w:jc w:val="right"/>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 xml:space="preserve">              5.460.026,00   </w:t>
            </w:r>
          </w:p>
        </w:tc>
        <w:tc>
          <w:tcPr>
            <w:tcW w:w="0" w:type="auto"/>
            <w:shd w:val="clear" w:color="auto" w:fill="FFFFFF" w:themeFill="background1"/>
            <w:vAlign w:val="center"/>
            <w:hideMark/>
          </w:tcPr>
          <w:p w14:paraId="71BBB2CE" w14:textId="77777777" w:rsidR="00D85293" w:rsidRPr="005C3A98" w:rsidRDefault="00D85293" w:rsidP="005C3A98">
            <w:pPr>
              <w:spacing w:after="0" w:line="240" w:lineRule="auto"/>
              <w:jc w:val="right"/>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0,00</w:t>
            </w:r>
          </w:p>
        </w:tc>
        <w:tc>
          <w:tcPr>
            <w:tcW w:w="0" w:type="auto"/>
            <w:shd w:val="clear" w:color="auto" w:fill="FFFFFF" w:themeFill="background1"/>
            <w:vAlign w:val="center"/>
            <w:hideMark/>
          </w:tcPr>
          <w:p w14:paraId="48C78F42" w14:textId="77777777" w:rsidR="00D85293" w:rsidRPr="005C3A98" w:rsidRDefault="00D85293" w:rsidP="005C3A98">
            <w:pPr>
              <w:spacing w:after="0" w:line="240" w:lineRule="auto"/>
              <w:jc w:val="center"/>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0,00%</w:t>
            </w:r>
          </w:p>
        </w:tc>
      </w:tr>
      <w:tr w:rsidR="00B3641D" w:rsidRPr="00B3641D" w14:paraId="6FCD666C" w14:textId="77777777" w:rsidTr="00B65285">
        <w:trPr>
          <w:trHeight w:val="499"/>
        </w:trPr>
        <w:tc>
          <w:tcPr>
            <w:tcW w:w="0" w:type="auto"/>
            <w:shd w:val="clear" w:color="auto" w:fill="FFFFFF" w:themeFill="background1"/>
            <w:vAlign w:val="center"/>
            <w:hideMark/>
          </w:tcPr>
          <w:p w14:paraId="7BFB9C63" w14:textId="77777777" w:rsidR="00D85293" w:rsidRPr="005C3A98" w:rsidRDefault="00D85293" w:rsidP="005C3A98">
            <w:pPr>
              <w:spacing w:after="0" w:line="240" w:lineRule="auto"/>
              <w:jc w:val="both"/>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CUOTA DE FISCALIZACIÓN Y AUDITAJE</w:t>
            </w:r>
          </w:p>
        </w:tc>
        <w:tc>
          <w:tcPr>
            <w:tcW w:w="0" w:type="auto"/>
            <w:shd w:val="clear" w:color="auto" w:fill="FFFFFF" w:themeFill="background1"/>
            <w:vAlign w:val="center"/>
            <w:hideMark/>
          </w:tcPr>
          <w:p w14:paraId="7EAB8D67" w14:textId="13F78C55" w:rsidR="00D85293" w:rsidRPr="005C3A98" w:rsidRDefault="00D85293" w:rsidP="005C3A98">
            <w:pPr>
              <w:spacing w:after="0" w:line="240" w:lineRule="auto"/>
              <w:jc w:val="right"/>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 xml:space="preserve">409.000.000,00   </w:t>
            </w:r>
          </w:p>
        </w:tc>
        <w:tc>
          <w:tcPr>
            <w:tcW w:w="0" w:type="auto"/>
            <w:shd w:val="clear" w:color="auto" w:fill="FFFFFF" w:themeFill="background1"/>
            <w:vAlign w:val="center"/>
            <w:hideMark/>
          </w:tcPr>
          <w:p w14:paraId="77A9A69D" w14:textId="77777777" w:rsidR="00D85293" w:rsidRPr="005C3A98" w:rsidRDefault="00D85293" w:rsidP="005C3A98">
            <w:pPr>
              <w:spacing w:after="0" w:line="240" w:lineRule="auto"/>
              <w:jc w:val="right"/>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345.031.186,00</w:t>
            </w:r>
          </w:p>
        </w:tc>
        <w:tc>
          <w:tcPr>
            <w:tcW w:w="0" w:type="auto"/>
            <w:shd w:val="clear" w:color="auto" w:fill="FFFFFF" w:themeFill="background1"/>
            <w:vAlign w:val="center"/>
            <w:hideMark/>
          </w:tcPr>
          <w:p w14:paraId="4269CC3F" w14:textId="77777777" w:rsidR="00D85293" w:rsidRPr="005C3A98" w:rsidRDefault="00D85293" w:rsidP="005C3A98">
            <w:pPr>
              <w:spacing w:after="0" w:line="240" w:lineRule="auto"/>
              <w:jc w:val="center"/>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84,36%</w:t>
            </w:r>
          </w:p>
        </w:tc>
      </w:tr>
      <w:tr w:rsidR="00B3641D" w:rsidRPr="00B3641D" w14:paraId="740AD2C8" w14:textId="77777777" w:rsidTr="00B65285">
        <w:trPr>
          <w:trHeight w:val="499"/>
        </w:trPr>
        <w:tc>
          <w:tcPr>
            <w:tcW w:w="0" w:type="auto"/>
            <w:shd w:val="clear" w:color="auto" w:fill="FFFFFF" w:themeFill="background1"/>
            <w:vAlign w:val="center"/>
            <w:hideMark/>
          </w:tcPr>
          <w:p w14:paraId="35DF3FC3" w14:textId="77777777" w:rsidR="00D85293" w:rsidRPr="005C3A98" w:rsidRDefault="00D85293" w:rsidP="005C3A98">
            <w:pPr>
              <w:spacing w:after="0" w:line="240" w:lineRule="auto"/>
              <w:jc w:val="both"/>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MULTAS, SANCIONES E INTERESES DE MORA</w:t>
            </w:r>
          </w:p>
        </w:tc>
        <w:tc>
          <w:tcPr>
            <w:tcW w:w="0" w:type="auto"/>
            <w:shd w:val="clear" w:color="auto" w:fill="FFFFFF" w:themeFill="background1"/>
            <w:vAlign w:val="center"/>
            <w:hideMark/>
          </w:tcPr>
          <w:p w14:paraId="509DDF80" w14:textId="1ACF66BB" w:rsidR="00D85293" w:rsidRPr="005C3A98" w:rsidRDefault="00D85293" w:rsidP="005C3A98">
            <w:pPr>
              <w:spacing w:after="0" w:line="240" w:lineRule="auto"/>
              <w:jc w:val="right"/>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 xml:space="preserve">5.039.974,00   </w:t>
            </w:r>
          </w:p>
        </w:tc>
        <w:tc>
          <w:tcPr>
            <w:tcW w:w="0" w:type="auto"/>
            <w:shd w:val="clear" w:color="auto" w:fill="FFFFFF" w:themeFill="background1"/>
            <w:vAlign w:val="center"/>
            <w:hideMark/>
          </w:tcPr>
          <w:p w14:paraId="27603BFB" w14:textId="77777777" w:rsidR="00D85293" w:rsidRPr="005C3A98" w:rsidRDefault="00D85293" w:rsidP="005C3A98">
            <w:pPr>
              <w:spacing w:after="0" w:line="240" w:lineRule="auto"/>
              <w:jc w:val="right"/>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5.001.966,00</w:t>
            </w:r>
          </w:p>
        </w:tc>
        <w:tc>
          <w:tcPr>
            <w:tcW w:w="0" w:type="auto"/>
            <w:shd w:val="clear" w:color="auto" w:fill="FFFFFF" w:themeFill="background1"/>
            <w:vAlign w:val="center"/>
            <w:hideMark/>
          </w:tcPr>
          <w:p w14:paraId="31E9DE88" w14:textId="77777777" w:rsidR="00D85293" w:rsidRPr="005C3A98" w:rsidRDefault="00D85293" w:rsidP="005C3A98">
            <w:pPr>
              <w:spacing w:after="0" w:line="240" w:lineRule="auto"/>
              <w:jc w:val="center"/>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99,25%</w:t>
            </w:r>
          </w:p>
        </w:tc>
      </w:tr>
      <w:tr w:rsidR="00B3641D" w:rsidRPr="00B3641D" w14:paraId="226BFD53" w14:textId="77777777" w:rsidTr="00B65285">
        <w:trPr>
          <w:trHeight w:val="126"/>
        </w:trPr>
        <w:tc>
          <w:tcPr>
            <w:tcW w:w="0" w:type="auto"/>
            <w:shd w:val="clear" w:color="auto" w:fill="FFFFFF" w:themeFill="background1"/>
            <w:vAlign w:val="center"/>
            <w:hideMark/>
          </w:tcPr>
          <w:p w14:paraId="5E453884" w14:textId="77777777" w:rsidR="00D85293" w:rsidRPr="005C3A98" w:rsidRDefault="00D85293" w:rsidP="005C3A98">
            <w:pPr>
              <w:spacing w:after="0" w:line="240" w:lineRule="auto"/>
              <w:jc w:val="center"/>
              <w:rPr>
                <w:rFonts w:ascii="Arial" w:eastAsia="Times New Roman" w:hAnsi="Arial" w:cs="Arial"/>
                <w:b/>
                <w:bCs/>
                <w:kern w:val="0"/>
                <w:sz w:val="16"/>
                <w:szCs w:val="16"/>
                <w:lang w:eastAsia="es-CO"/>
                <w14:ligatures w14:val="none"/>
              </w:rPr>
            </w:pPr>
            <w:r w:rsidRPr="005C3A98">
              <w:rPr>
                <w:rFonts w:ascii="Arial" w:eastAsia="Times New Roman" w:hAnsi="Arial" w:cs="Arial"/>
                <w:b/>
                <w:bCs/>
                <w:kern w:val="0"/>
                <w:sz w:val="16"/>
                <w:szCs w:val="16"/>
                <w:lang w:eastAsia="es-CO"/>
                <w14:ligatures w14:val="none"/>
              </w:rPr>
              <w:t>TOTAL FUNCIONAMIENTO</w:t>
            </w:r>
          </w:p>
        </w:tc>
        <w:tc>
          <w:tcPr>
            <w:tcW w:w="0" w:type="auto"/>
            <w:shd w:val="clear" w:color="auto" w:fill="FFFFFF" w:themeFill="background1"/>
            <w:vAlign w:val="center"/>
            <w:hideMark/>
          </w:tcPr>
          <w:p w14:paraId="20961585" w14:textId="21A4E336" w:rsidR="00D85293" w:rsidRPr="005C3A98" w:rsidRDefault="00D85293" w:rsidP="005C3A98">
            <w:pPr>
              <w:spacing w:after="0" w:line="240" w:lineRule="auto"/>
              <w:jc w:val="right"/>
              <w:rPr>
                <w:rFonts w:ascii="Arial" w:eastAsia="Times New Roman" w:hAnsi="Arial" w:cs="Arial"/>
                <w:b/>
                <w:bCs/>
                <w:kern w:val="0"/>
                <w:sz w:val="16"/>
                <w:szCs w:val="16"/>
                <w:lang w:eastAsia="es-CO"/>
                <w14:ligatures w14:val="none"/>
              </w:rPr>
            </w:pPr>
            <w:r w:rsidRPr="005C3A98">
              <w:rPr>
                <w:rFonts w:ascii="Arial" w:eastAsia="Times New Roman" w:hAnsi="Arial" w:cs="Arial"/>
                <w:b/>
                <w:bCs/>
                <w:kern w:val="0"/>
                <w:sz w:val="16"/>
                <w:szCs w:val="16"/>
                <w:lang w:eastAsia="es-CO"/>
                <w14:ligatures w14:val="none"/>
              </w:rPr>
              <w:t xml:space="preserve">136.813.500.000,00 </w:t>
            </w:r>
          </w:p>
        </w:tc>
        <w:tc>
          <w:tcPr>
            <w:tcW w:w="0" w:type="auto"/>
            <w:shd w:val="clear" w:color="auto" w:fill="FFFFFF" w:themeFill="background1"/>
            <w:vAlign w:val="center"/>
            <w:hideMark/>
          </w:tcPr>
          <w:p w14:paraId="4EDE9F97" w14:textId="0BD018C1" w:rsidR="00D85293" w:rsidRPr="005C3A98" w:rsidRDefault="00D85293" w:rsidP="005C3A98">
            <w:pPr>
              <w:spacing w:after="0" w:line="240" w:lineRule="auto"/>
              <w:jc w:val="right"/>
              <w:rPr>
                <w:rFonts w:ascii="Arial" w:eastAsia="Times New Roman" w:hAnsi="Arial" w:cs="Arial"/>
                <w:b/>
                <w:bCs/>
                <w:kern w:val="0"/>
                <w:sz w:val="16"/>
                <w:szCs w:val="16"/>
                <w:lang w:eastAsia="es-CO"/>
                <w14:ligatures w14:val="none"/>
              </w:rPr>
            </w:pPr>
            <w:r w:rsidRPr="005C3A98">
              <w:rPr>
                <w:rFonts w:ascii="Arial" w:eastAsia="Times New Roman" w:hAnsi="Arial" w:cs="Arial"/>
                <w:b/>
                <w:bCs/>
                <w:kern w:val="0"/>
                <w:sz w:val="16"/>
                <w:szCs w:val="16"/>
                <w:lang w:eastAsia="es-CO"/>
                <w14:ligatures w14:val="none"/>
              </w:rPr>
              <w:t xml:space="preserve">115.578.861.902,05 </w:t>
            </w:r>
          </w:p>
        </w:tc>
        <w:tc>
          <w:tcPr>
            <w:tcW w:w="0" w:type="auto"/>
            <w:shd w:val="clear" w:color="auto" w:fill="FFFFFF" w:themeFill="background1"/>
            <w:noWrap/>
            <w:vAlign w:val="center"/>
            <w:hideMark/>
          </w:tcPr>
          <w:p w14:paraId="4D9D30F5" w14:textId="77777777" w:rsidR="00D85293" w:rsidRPr="005C3A98" w:rsidRDefault="00D85293" w:rsidP="005C3A98">
            <w:pPr>
              <w:spacing w:after="0" w:line="240" w:lineRule="auto"/>
              <w:jc w:val="right"/>
              <w:rPr>
                <w:rFonts w:ascii="Arial" w:eastAsia="Times New Roman" w:hAnsi="Arial" w:cs="Arial"/>
                <w:b/>
                <w:bCs/>
                <w:kern w:val="0"/>
                <w:sz w:val="16"/>
                <w:szCs w:val="16"/>
                <w:lang w:eastAsia="es-CO"/>
                <w14:ligatures w14:val="none"/>
              </w:rPr>
            </w:pPr>
            <w:r w:rsidRPr="005C3A98">
              <w:rPr>
                <w:rFonts w:ascii="Arial" w:eastAsia="Times New Roman" w:hAnsi="Arial" w:cs="Arial"/>
                <w:b/>
                <w:bCs/>
                <w:kern w:val="0"/>
                <w:sz w:val="16"/>
                <w:szCs w:val="16"/>
                <w:lang w:eastAsia="es-CO"/>
                <w14:ligatures w14:val="none"/>
              </w:rPr>
              <w:t>84,48%</w:t>
            </w:r>
          </w:p>
        </w:tc>
      </w:tr>
      <w:tr w:rsidR="00B3641D" w:rsidRPr="00B3641D" w14:paraId="3D2E27BD" w14:textId="77777777" w:rsidTr="00B65285">
        <w:trPr>
          <w:trHeight w:val="214"/>
        </w:trPr>
        <w:tc>
          <w:tcPr>
            <w:tcW w:w="0" w:type="auto"/>
            <w:shd w:val="clear" w:color="auto" w:fill="FFFFFF" w:themeFill="background1"/>
            <w:vAlign w:val="center"/>
            <w:hideMark/>
          </w:tcPr>
          <w:p w14:paraId="23E21639" w14:textId="77777777" w:rsidR="00D85293" w:rsidRPr="005C3A98" w:rsidRDefault="00D85293" w:rsidP="005C3A98">
            <w:pPr>
              <w:spacing w:after="0" w:line="240" w:lineRule="auto"/>
              <w:rPr>
                <w:rFonts w:ascii="Arial" w:eastAsia="Times New Roman" w:hAnsi="Arial" w:cs="Arial"/>
                <w:b/>
                <w:bCs/>
                <w:kern w:val="0"/>
                <w:sz w:val="16"/>
                <w:szCs w:val="16"/>
                <w:lang w:eastAsia="es-CO"/>
                <w14:ligatures w14:val="none"/>
              </w:rPr>
            </w:pPr>
            <w:r w:rsidRPr="005C3A98">
              <w:rPr>
                <w:rFonts w:ascii="Arial" w:eastAsia="Times New Roman" w:hAnsi="Arial" w:cs="Arial"/>
                <w:b/>
                <w:bCs/>
                <w:kern w:val="0"/>
                <w:sz w:val="16"/>
                <w:szCs w:val="16"/>
                <w:lang w:eastAsia="es-CO"/>
                <w14:ligatures w14:val="none"/>
              </w:rPr>
              <w:t>Servicio de la Deuda Publica</w:t>
            </w:r>
          </w:p>
        </w:tc>
        <w:tc>
          <w:tcPr>
            <w:tcW w:w="0" w:type="auto"/>
            <w:shd w:val="clear" w:color="auto" w:fill="FFFFFF" w:themeFill="background1"/>
            <w:vAlign w:val="center"/>
            <w:hideMark/>
          </w:tcPr>
          <w:p w14:paraId="337B3D9C" w14:textId="491294C8" w:rsidR="00D85293" w:rsidRPr="005C3A98" w:rsidRDefault="00D85293" w:rsidP="005C3A98">
            <w:pPr>
              <w:spacing w:after="0" w:line="240" w:lineRule="auto"/>
              <w:jc w:val="right"/>
              <w:rPr>
                <w:rFonts w:ascii="Arial" w:eastAsia="Times New Roman" w:hAnsi="Arial" w:cs="Arial"/>
                <w:b/>
                <w:bCs/>
                <w:kern w:val="0"/>
                <w:sz w:val="16"/>
                <w:szCs w:val="16"/>
                <w:lang w:eastAsia="es-CO"/>
                <w14:ligatures w14:val="none"/>
              </w:rPr>
            </w:pPr>
            <w:r w:rsidRPr="005C3A98">
              <w:rPr>
                <w:rFonts w:ascii="Arial" w:eastAsia="Times New Roman" w:hAnsi="Arial" w:cs="Arial"/>
                <w:b/>
                <w:bCs/>
                <w:kern w:val="0"/>
                <w:sz w:val="16"/>
                <w:szCs w:val="16"/>
                <w:lang w:eastAsia="es-CO"/>
                <w14:ligatures w14:val="none"/>
              </w:rPr>
              <w:t xml:space="preserve">588.595.702,00   </w:t>
            </w:r>
          </w:p>
        </w:tc>
        <w:tc>
          <w:tcPr>
            <w:tcW w:w="0" w:type="auto"/>
            <w:shd w:val="clear" w:color="auto" w:fill="FFFFFF" w:themeFill="background1"/>
            <w:vAlign w:val="center"/>
            <w:hideMark/>
          </w:tcPr>
          <w:p w14:paraId="2C01145F" w14:textId="77777777" w:rsidR="00D85293" w:rsidRPr="005C3A98" w:rsidRDefault="00D85293" w:rsidP="005C3A98">
            <w:pPr>
              <w:spacing w:after="0" w:line="240" w:lineRule="auto"/>
              <w:jc w:val="right"/>
              <w:rPr>
                <w:rFonts w:ascii="Arial" w:eastAsia="Times New Roman" w:hAnsi="Arial" w:cs="Arial"/>
                <w:b/>
                <w:bCs/>
                <w:kern w:val="0"/>
                <w:sz w:val="16"/>
                <w:szCs w:val="16"/>
                <w:lang w:eastAsia="es-CO"/>
                <w14:ligatures w14:val="none"/>
              </w:rPr>
            </w:pPr>
            <w:r w:rsidRPr="005C3A98">
              <w:rPr>
                <w:rFonts w:ascii="Arial" w:eastAsia="Times New Roman" w:hAnsi="Arial" w:cs="Arial"/>
                <w:b/>
                <w:bCs/>
                <w:kern w:val="0"/>
                <w:sz w:val="16"/>
                <w:szCs w:val="16"/>
                <w:lang w:eastAsia="es-CO"/>
                <w14:ligatures w14:val="none"/>
              </w:rPr>
              <w:t xml:space="preserve">588.595.701,28 </w:t>
            </w:r>
          </w:p>
        </w:tc>
        <w:tc>
          <w:tcPr>
            <w:tcW w:w="0" w:type="auto"/>
            <w:shd w:val="clear" w:color="auto" w:fill="FFFFFF" w:themeFill="background1"/>
            <w:vAlign w:val="center"/>
            <w:hideMark/>
          </w:tcPr>
          <w:p w14:paraId="40775615" w14:textId="77777777" w:rsidR="00D85293" w:rsidRPr="005C3A98" w:rsidRDefault="00D85293" w:rsidP="005C3A98">
            <w:pPr>
              <w:spacing w:after="0" w:line="240" w:lineRule="auto"/>
              <w:jc w:val="center"/>
              <w:rPr>
                <w:rFonts w:ascii="Arial" w:eastAsia="Times New Roman" w:hAnsi="Arial" w:cs="Arial"/>
                <w:b/>
                <w:bCs/>
                <w:kern w:val="0"/>
                <w:sz w:val="16"/>
                <w:szCs w:val="16"/>
                <w:lang w:eastAsia="es-CO"/>
                <w14:ligatures w14:val="none"/>
              </w:rPr>
            </w:pPr>
            <w:r w:rsidRPr="005C3A98">
              <w:rPr>
                <w:rFonts w:ascii="Arial" w:eastAsia="Times New Roman" w:hAnsi="Arial" w:cs="Arial"/>
                <w:b/>
                <w:bCs/>
                <w:kern w:val="0"/>
                <w:sz w:val="16"/>
                <w:szCs w:val="16"/>
                <w:lang w:eastAsia="es-CO"/>
                <w14:ligatures w14:val="none"/>
              </w:rPr>
              <w:t>100,00%</w:t>
            </w:r>
          </w:p>
        </w:tc>
      </w:tr>
      <w:tr w:rsidR="00B3641D" w:rsidRPr="00B3641D" w14:paraId="0FF15C8E" w14:textId="77777777" w:rsidTr="00B65285">
        <w:trPr>
          <w:trHeight w:val="274"/>
        </w:trPr>
        <w:tc>
          <w:tcPr>
            <w:tcW w:w="0" w:type="auto"/>
            <w:shd w:val="clear" w:color="auto" w:fill="FFFFFF" w:themeFill="background1"/>
            <w:vAlign w:val="center"/>
            <w:hideMark/>
          </w:tcPr>
          <w:p w14:paraId="2EB75BC5" w14:textId="77777777" w:rsidR="00D85293" w:rsidRPr="005C3A98" w:rsidRDefault="00D85293" w:rsidP="005C3A98">
            <w:pPr>
              <w:spacing w:after="0" w:line="240" w:lineRule="auto"/>
              <w:jc w:val="both"/>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APORTES AL FONDO DE CONTINGENCIAS</w:t>
            </w:r>
          </w:p>
        </w:tc>
        <w:tc>
          <w:tcPr>
            <w:tcW w:w="0" w:type="auto"/>
            <w:shd w:val="clear" w:color="auto" w:fill="FFFFFF" w:themeFill="background1"/>
            <w:vAlign w:val="center"/>
            <w:hideMark/>
          </w:tcPr>
          <w:p w14:paraId="4B4873CD" w14:textId="77777777" w:rsidR="00D85293" w:rsidRPr="005C3A98" w:rsidRDefault="00D85293" w:rsidP="005C3A98">
            <w:pPr>
              <w:spacing w:after="0" w:line="240" w:lineRule="auto"/>
              <w:jc w:val="right"/>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 xml:space="preserve">          588.595.702,00   </w:t>
            </w:r>
          </w:p>
        </w:tc>
        <w:tc>
          <w:tcPr>
            <w:tcW w:w="0" w:type="auto"/>
            <w:shd w:val="clear" w:color="auto" w:fill="FFFFFF" w:themeFill="background1"/>
            <w:vAlign w:val="center"/>
            <w:hideMark/>
          </w:tcPr>
          <w:p w14:paraId="3207323B" w14:textId="77777777" w:rsidR="00D85293" w:rsidRPr="005C3A98" w:rsidRDefault="00D85293" w:rsidP="005C3A98">
            <w:pPr>
              <w:spacing w:after="0" w:line="240" w:lineRule="auto"/>
              <w:jc w:val="right"/>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588.595.701,28</w:t>
            </w:r>
          </w:p>
        </w:tc>
        <w:tc>
          <w:tcPr>
            <w:tcW w:w="0" w:type="auto"/>
            <w:shd w:val="clear" w:color="auto" w:fill="FFFFFF" w:themeFill="background1"/>
            <w:vAlign w:val="center"/>
            <w:hideMark/>
          </w:tcPr>
          <w:p w14:paraId="591EDC2C" w14:textId="77777777" w:rsidR="00D85293" w:rsidRPr="005C3A98" w:rsidRDefault="00D85293" w:rsidP="005C3A98">
            <w:pPr>
              <w:spacing w:after="0" w:line="240" w:lineRule="auto"/>
              <w:jc w:val="center"/>
              <w:rPr>
                <w:rFonts w:ascii="Arial" w:eastAsia="Times New Roman" w:hAnsi="Arial" w:cs="Arial"/>
                <w:kern w:val="0"/>
                <w:sz w:val="16"/>
                <w:szCs w:val="16"/>
                <w:lang w:eastAsia="es-CO"/>
                <w14:ligatures w14:val="none"/>
              </w:rPr>
            </w:pPr>
            <w:r w:rsidRPr="005C3A98">
              <w:rPr>
                <w:rFonts w:ascii="Arial" w:eastAsia="Times New Roman" w:hAnsi="Arial" w:cs="Arial"/>
                <w:kern w:val="0"/>
                <w:sz w:val="16"/>
                <w:szCs w:val="16"/>
                <w:lang w:eastAsia="es-CO"/>
                <w14:ligatures w14:val="none"/>
              </w:rPr>
              <w:t>100,00%</w:t>
            </w:r>
          </w:p>
        </w:tc>
      </w:tr>
      <w:tr w:rsidR="00B3641D" w:rsidRPr="00B3641D" w14:paraId="5D268105" w14:textId="77777777" w:rsidTr="00B65285">
        <w:trPr>
          <w:trHeight w:val="70"/>
        </w:trPr>
        <w:tc>
          <w:tcPr>
            <w:tcW w:w="0" w:type="auto"/>
            <w:shd w:val="clear" w:color="auto" w:fill="FFFFFF" w:themeFill="background1"/>
            <w:vAlign w:val="center"/>
            <w:hideMark/>
          </w:tcPr>
          <w:p w14:paraId="39785B86" w14:textId="77777777" w:rsidR="00D85293" w:rsidRPr="005C3A98" w:rsidRDefault="00D85293" w:rsidP="005C3A98">
            <w:pPr>
              <w:spacing w:after="0" w:line="240" w:lineRule="auto"/>
              <w:jc w:val="center"/>
              <w:rPr>
                <w:rFonts w:ascii="Arial" w:eastAsia="Times New Roman" w:hAnsi="Arial" w:cs="Arial"/>
                <w:b/>
                <w:bCs/>
                <w:kern w:val="0"/>
                <w:sz w:val="16"/>
                <w:szCs w:val="16"/>
                <w:lang w:eastAsia="es-CO"/>
                <w14:ligatures w14:val="none"/>
              </w:rPr>
            </w:pPr>
            <w:r w:rsidRPr="005C3A98">
              <w:rPr>
                <w:rFonts w:ascii="Arial" w:eastAsia="Times New Roman" w:hAnsi="Arial" w:cs="Arial"/>
                <w:b/>
                <w:bCs/>
                <w:kern w:val="0"/>
                <w:sz w:val="16"/>
                <w:szCs w:val="16"/>
                <w:lang w:eastAsia="es-CO"/>
                <w14:ligatures w14:val="none"/>
              </w:rPr>
              <w:t>TOTAL SERVICIO DE LA DEUDA</w:t>
            </w:r>
          </w:p>
        </w:tc>
        <w:tc>
          <w:tcPr>
            <w:tcW w:w="0" w:type="auto"/>
            <w:shd w:val="clear" w:color="auto" w:fill="FFFFFF" w:themeFill="background1"/>
            <w:vAlign w:val="center"/>
            <w:hideMark/>
          </w:tcPr>
          <w:p w14:paraId="595BF666" w14:textId="77777777" w:rsidR="00D85293" w:rsidRPr="005C3A98" w:rsidRDefault="00D85293" w:rsidP="005C3A98">
            <w:pPr>
              <w:spacing w:after="0" w:line="240" w:lineRule="auto"/>
              <w:jc w:val="right"/>
              <w:rPr>
                <w:rFonts w:ascii="Arial" w:eastAsia="Times New Roman" w:hAnsi="Arial" w:cs="Arial"/>
                <w:b/>
                <w:bCs/>
                <w:kern w:val="0"/>
                <w:sz w:val="16"/>
                <w:szCs w:val="16"/>
                <w:lang w:eastAsia="es-CO"/>
                <w14:ligatures w14:val="none"/>
              </w:rPr>
            </w:pPr>
            <w:r w:rsidRPr="005C3A98">
              <w:rPr>
                <w:rFonts w:ascii="Arial" w:eastAsia="Times New Roman" w:hAnsi="Arial" w:cs="Arial"/>
                <w:b/>
                <w:bCs/>
                <w:kern w:val="0"/>
                <w:sz w:val="16"/>
                <w:szCs w:val="16"/>
                <w:lang w:eastAsia="es-CO"/>
                <w14:ligatures w14:val="none"/>
              </w:rPr>
              <w:t xml:space="preserve">            588.595.702,00 </w:t>
            </w:r>
          </w:p>
        </w:tc>
        <w:tc>
          <w:tcPr>
            <w:tcW w:w="0" w:type="auto"/>
            <w:shd w:val="clear" w:color="auto" w:fill="FFFFFF" w:themeFill="background1"/>
            <w:vAlign w:val="center"/>
            <w:hideMark/>
          </w:tcPr>
          <w:p w14:paraId="6A5653EF" w14:textId="77777777" w:rsidR="00D85293" w:rsidRPr="005C3A98" w:rsidRDefault="00D85293" w:rsidP="005C3A98">
            <w:pPr>
              <w:spacing w:after="0" w:line="240" w:lineRule="auto"/>
              <w:jc w:val="right"/>
              <w:rPr>
                <w:rFonts w:ascii="Arial" w:eastAsia="Times New Roman" w:hAnsi="Arial" w:cs="Arial"/>
                <w:b/>
                <w:bCs/>
                <w:kern w:val="0"/>
                <w:sz w:val="16"/>
                <w:szCs w:val="16"/>
                <w:lang w:eastAsia="es-CO"/>
                <w14:ligatures w14:val="none"/>
              </w:rPr>
            </w:pPr>
            <w:r w:rsidRPr="005C3A98">
              <w:rPr>
                <w:rFonts w:ascii="Arial" w:eastAsia="Times New Roman" w:hAnsi="Arial" w:cs="Arial"/>
                <w:b/>
                <w:bCs/>
                <w:kern w:val="0"/>
                <w:sz w:val="16"/>
                <w:szCs w:val="16"/>
                <w:lang w:eastAsia="es-CO"/>
                <w14:ligatures w14:val="none"/>
              </w:rPr>
              <w:t xml:space="preserve">            588.595.701,28 </w:t>
            </w:r>
          </w:p>
        </w:tc>
        <w:tc>
          <w:tcPr>
            <w:tcW w:w="0" w:type="auto"/>
            <w:shd w:val="clear" w:color="auto" w:fill="FFFFFF" w:themeFill="background1"/>
            <w:noWrap/>
            <w:vAlign w:val="center"/>
            <w:hideMark/>
          </w:tcPr>
          <w:p w14:paraId="0CDEDF3B" w14:textId="77777777" w:rsidR="00D85293" w:rsidRPr="005C3A98" w:rsidRDefault="00D85293" w:rsidP="005C3A98">
            <w:pPr>
              <w:spacing w:after="0" w:line="240" w:lineRule="auto"/>
              <w:jc w:val="right"/>
              <w:rPr>
                <w:rFonts w:ascii="Arial" w:eastAsia="Times New Roman" w:hAnsi="Arial" w:cs="Arial"/>
                <w:b/>
                <w:bCs/>
                <w:kern w:val="0"/>
                <w:sz w:val="16"/>
                <w:szCs w:val="16"/>
                <w:lang w:eastAsia="es-CO"/>
                <w14:ligatures w14:val="none"/>
              </w:rPr>
            </w:pPr>
            <w:r w:rsidRPr="005C3A98">
              <w:rPr>
                <w:rFonts w:ascii="Arial" w:eastAsia="Times New Roman" w:hAnsi="Arial" w:cs="Arial"/>
                <w:b/>
                <w:bCs/>
                <w:kern w:val="0"/>
                <w:sz w:val="16"/>
                <w:szCs w:val="16"/>
                <w:lang w:eastAsia="es-CO"/>
                <w14:ligatures w14:val="none"/>
              </w:rPr>
              <w:t>100,00%</w:t>
            </w:r>
          </w:p>
        </w:tc>
      </w:tr>
      <w:tr w:rsidR="00B3641D" w:rsidRPr="00B3641D" w14:paraId="2922F3A3" w14:textId="77777777" w:rsidTr="00B65285">
        <w:trPr>
          <w:trHeight w:val="570"/>
        </w:trPr>
        <w:tc>
          <w:tcPr>
            <w:tcW w:w="0" w:type="auto"/>
            <w:shd w:val="clear" w:color="auto" w:fill="FFFFFF" w:themeFill="background1"/>
            <w:vAlign w:val="center"/>
            <w:hideMark/>
          </w:tcPr>
          <w:p w14:paraId="29308B90" w14:textId="77777777" w:rsidR="00D85293" w:rsidRPr="005C3A98" w:rsidRDefault="00D85293" w:rsidP="005C3A98">
            <w:pPr>
              <w:spacing w:after="0" w:line="240" w:lineRule="auto"/>
              <w:jc w:val="center"/>
              <w:rPr>
                <w:rFonts w:ascii="Arial" w:eastAsia="Times New Roman" w:hAnsi="Arial" w:cs="Arial"/>
                <w:b/>
                <w:bCs/>
                <w:kern w:val="0"/>
                <w:sz w:val="16"/>
                <w:szCs w:val="16"/>
                <w:lang w:eastAsia="es-CO"/>
                <w14:ligatures w14:val="none"/>
              </w:rPr>
            </w:pPr>
            <w:r w:rsidRPr="005C3A98">
              <w:rPr>
                <w:rFonts w:ascii="Arial" w:eastAsia="Times New Roman" w:hAnsi="Arial" w:cs="Arial"/>
                <w:b/>
                <w:bCs/>
                <w:kern w:val="0"/>
                <w:sz w:val="16"/>
                <w:szCs w:val="16"/>
                <w:lang w:eastAsia="es-CO"/>
                <w14:ligatures w14:val="none"/>
              </w:rPr>
              <w:t>TOTAL FUNCIONAMIENTO Y SERVCIO DE LA DEUDA</w:t>
            </w:r>
          </w:p>
        </w:tc>
        <w:tc>
          <w:tcPr>
            <w:tcW w:w="0" w:type="auto"/>
            <w:shd w:val="clear" w:color="auto" w:fill="FFFFFF" w:themeFill="background1"/>
            <w:vAlign w:val="center"/>
            <w:hideMark/>
          </w:tcPr>
          <w:p w14:paraId="4666D89F" w14:textId="77777777" w:rsidR="00D85293" w:rsidRPr="005C3A98" w:rsidRDefault="00D85293" w:rsidP="005C3A98">
            <w:pPr>
              <w:spacing w:after="0" w:line="240" w:lineRule="auto"/>
              <w:jc w:val="right"/>
              <w:rPr>
                <w:rFonts w:ascii="Arial" w:eastAsia="Times New Roman" w:hAnsi="Arial" w:cs="Arial"/>
                <w:b/>
                <w:bCs/>
                <w:kern w:val="0"/>
                <w:sz w:val="16"/>
                <w:szCs w:val="16"/>
                <w:lang w:eastAsia="es-CO"/>
                <w14:ligatures w14:val="none"/>
              </w:rPr>
            </w:pPr>
            <w:r w:rsidRPr="005C3A98">
              <w:rPr>
                <w:rFonts w:ascii="Arial" w:eastAsia="Times New Roman" w:hAnsi="Arial" w:cs="Arial"/>
                <w:b/>
                <w:bCs/>
                <w:kern w:val="0"/>
                <w:sz w:val="16"/>
                <w:szCs w:val="16"/>
                <w:lang w:eastAsia="es-CO"/>
                <w14:ligatures w14:val="none"/>
              </w:rPr>
              <w:t xml:space="preserve">     137.402.095.702,00 </w:t>
            </w:r>
          </w:p>
        </w:tc>
        <w:tc>
          <w:tcPr>
            <w:tcW w:w="0" w:type="auto"/>
            <w:shd w:val="clear" w:color="auto" w:fill="FFFFFF" w:themeFill="background1"/>
            <w:vAlign w:val="center"/>
            <w:hideMark/>
          </w:tcPr>
          <w:p w14:paraId="62ED7DE1" w14:textId="77777777" w:rsidR="00D85293" w:rsidRPr="005C3A98" w:rsidRDefault="00D85293" w:rsidP="005C3A98">
            <w:pPr>
              <w:spacing w:after="0" w:line="240" w:lineRule="auto"/>
              <w:jc w:val="right"/>
              <w:rPr>
                <w:rFonts w:ascii="Arial" w:eastAsia="Times New Roman" w:hAnsi="Arial" w:cs="Arial"/>
                <w:b/>
                <w:bCs/>
                <w:kern w:val="0"/>
                <w:sz w:val="16"/>
                <w:szCs w:val="16"/>
                <w:lang w:eastAsia="es-CO"/>
                <w14:ligatures w14:val="none"/>
              </w:rPr>
            </w:pPr>
            <w:r w:rsidRPr="005C3A98">
              <w:rPr>
                <w:rFonts w:ascii="Arial" w:eastAsia="Times New Roman" w:hAnsi="Arial" w:cs="Arial"/>
                <w:b/>
                <w:bCs/>
                <w:kern w:val="0"/>
                <w:sz w:val="16"/>
                <w:szCs w:val="16"/>
                <w:lang w:eastAsia="es-CO"/>
                <w14:ligatures w14:val="none"/>
              </w:rPr>
              <w:t xml:space="preserve">     116.167.457.603,33 </w:t>
            </w:r>
          </w:p>
        </w:tc>
        <w:tc>
          <w:tcPr>
            <w:tcW w:w="0" w:type="auto"/>
            <w:shd w:val="clear" w:color="auto" w:fill="FFFFFF" w:themeFill="background1"/>
            <w:noWrap/>
            <w:vAlign w:val="center"/>
            <w:hideMark/>
          </w:tcPr>
          <w:p w14:paraId="4C02F94E" w14:textId="77777777" w:rsidR="00D85293" w:rsidRPr="005C3A98" w:rsidRDefault="00D85293" w:rsidP="005C3A98">
            <w:pPr>
              <w:spacing w:after="0" w:line="240" w:lineRule="auto"/>
              <w:jc w:val="right"/>
              <w:rPr>
                <w:rFonts w:ascii="Arial" w:eastAsia="Times New Roman" w:hAnsi="Arial" w:cs="Arial"/>
                <w:b/>
                <w:bCs/>
                <w:kern w:val="0"/>
                <w:sz w:val="16"/>
                <w:szCs w:val="16"/>
                <w:lang w:eastAsia="es-CO"/>
                <w14:ligatures w14:val="none"/>
              </w:rPr>
            </w:pPr>
            <w:r w:rsidRPr="005C3A98">
              <w:rPr>
                <w:rFonts w:ascii="Arial" w:eastAsia="Times New Roman" w:hAnsi="Arial" w:cs="Arial"/>
                <w:b/>
                <w:bCs/>
                <w:kern w:val="0"/>
                <w:sz w:val="16"/>
                <w:szCs w:val="16"/>
                <w:lang w:eastAsia="es-CO"/>
                <w14:ligatures w14:val="none"/>
              </w:rPr>
              <w:t>84,55%</w:t>
            </w:r>
          </w:p>
        </w:tc>
      </w:tr>
    </w:tbl>
    <w:p w14:paraId="08DDD444" w14:textId="77777777" w:rsidR="00A27125" w:rsidRPr="00B3641D" w:rsidRDefault="00A27125" w:rsidP="0015169C">
      <w:pPr>
        <w:spacing w:after="0"/>
        <w:jc w:val="both"/>
        <w:rPr>
          <w:rFonts w:ascii="Arial" w:hAnsi="Arial" w:cs="Arial"/>
          <w:sz w:val="22"/>
          <w:szCs w:val="22"/>
          <w:lang w:val="es-ES"/>
        </w:rPr>
      </w:pPr>
    </w:p>
    <w:p w14:paraId="40ABF406" w14:textId="5DCBCD0B" w:rsidR="00B65285" w:rsidRPr="00B3641D" w:rsidRDefault="00B65285" w:rsidP="0015169C">
      <w:pPr>
        <w:spacing w:after="0"/>
        <w:jc w:val="both"/>
        <w:rPr>
          <w:rFonts w:ascii="Arial" w:hAnsi="Arial" w:cs="Arial"/>
          <w:b/>
          <w:bCs/>
          <w:sz w:val="22"/>
          <w:szCs w:val="22"/>
          <w:lang w:val="es-ES"/>
        </w:rPr>
      </w:pPr>
      <w:r w:rsidRPr="00B3641D">
        <w:rPr>
          <w:rFonts w:ascii="Arial" w:hAnsi="Arial" w:cs="Arial"/>
          <w:b/>
          <w:bCs/>
          <w:sz w:val="22"/>
          <w:szCs w:val="22"/>
          <w:lang w:val="es-ES"/>
        </w:rPr>
        <w:t>Inversión</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26"/>
        <w:gridCol w:w="1577"/>
        <w:gridCol w:w="1475"/>
        <w:gridCol w:w="1545"/>
      </w:tblGrid>
      <w:tr w:rsidR="00B3641D" w:rsidRPr="00B3641D" w14:paraId="0E1E9A7D" w14:textId="77777777" w:rsidTr="00D85293">
        <w:trPr>
          <w:trHeight w:val="70"/>
          <w:tblHeader/>
        </w:trPr>
        <w:tc>
          <w:tcPr>
            <w:tcW w:w="0" w:type="auto"/>
            <w:shd w:val="clear" w:color="auto" w:fill="D9D9D9" w:themeFill="background1" w:themeFillShade="D9"/>
            <w:vAlign w:val="center"/>
            <w:hideMark/>
          </w:tcPr>
          <w:p w14:paraId="29B117B2" w14:textId="77777777" w:rsidR="00D85293" w:rsidRPr="00D85293" w:rsidRDefault="00D85293" w:rsidP="00D85293">
            <w:pPr>
              <w:spacing w:after="0" w:line="240" w:lineRule="auto"/>
              <w:jc w:val="center"/>
              <w:rPr>
                <w:rFonts w:ascii="Arial" w:eastAsia="Times New Roman" w:hAnsi="Arial" w:cs="Arial"/>
                <w:b/>
                <w:bCs/>
                <w:kern w:val="0"/>
                <w:sz w:val="16"/>
                <w:szCs w:val="16"/>
                <w:lang w:eastAsia="es-CO"/>
                <w14:ligatures w14:val="none"/>
              </w:rPr>
            </w:pPr>
            <w:r w:rsidRPr="00D85293">
              <w:rPr>
                <w:rFonts w:ascii="Arial" w:eastAsia="Times New Roman" w:hAnsi="Arial" w:cs="Arial"/>
                <w:b/>
                <w:bCs/>
                <w:kern w:val="0"/>
                <w:sz w:val="16"/>
                <w:szCs w:val="16"/>
                <w:lang w:eastAsia="es-CO"/>
                <w14:ligatures w14:val="none"/>
              </w:rPr>
              <w:lastRenderedPageBreak/>
              <w:t xml:space="preserve"> PROYECTOS</w:t>
            </w:r>
          </w:p>
        </w:tc>
        <w:tc>
          <w:tcPr>
            <w:tcW w:w="0" w:type="auto"/>
            <w:shd w:val="clear" w:color="auto" w:fill="D9D9D9" w:themeFill="background1" w:themeFillShade="D9"/>
            <w:vAlign w:val="center"/>
            <w:hideMark/>
          </w:tcPr>
          <w:p w14:paraId="09E6BE24" w14:textId="77777777" w:rsidR="00D85293" w:rsidRPr="00D85293" w:rsidRDefault="00D85293" w:rsidP="00D85293">
            <w:pPr>
              <w:spacing w:after="0" w:line="240" w:lineRule="auto"/>
              <w:jc w:val="center"/>
              <w:rPr>
                <w:rFonts w:ascii="Arial" w:eastAsia="Times New Roman" w:hAnsi="Arial" w:cs="Arial"/>
                <w:b/>
                <w:bCs/>
                <w:kern w:val="0"/>
                <w:sz w:val="16"/>
                <w:szCs w:val="16"/>
                <w:lang w:eastAsia="es-CO"/>
                <w14:ligatures w14:val="none"/>
              </w:rPr>
            </w:pPr>
            <w:r w:rsidRPr="00D85293">
              <w:rPr>
                <w:rFonts w:ascii="Arial" w:eastAsia="Times New Roman" w:hAnsi="Arial" w:cs="Arial"/>
                <w:b/>
                <w:bCs/>
                <w:kern w:val="0"/>
                <w:sz w:val="16"/>
                <w:szCs w:val="16"/>
                <w:lang w:eastAsia="es-CO"/>
                <w14:ligatures w14:val="none"/>
              </w:rPr>
              <w:t>APROPIACION VIGENTE</w:t>
            </w:r>
          </w:p>
        </w:tc>
        <w:tc>
          <w:tcPr>
            <w:tcW w:w="1386" w:type="dxa"/>
            <w:shd w:val="clear" w:color="auto" w:fill="D9D9D9" w:themeFill="background1" w:themeFillShade="D9"/>
            <w:vAlign w:val="center"/>
            <w:hideMark/>
          </w:tcPr>
          <w:p w14:paraId="3C7B8B7D" w14:textId="77777777" w:rsidR="00D85293" w:rsidRPr="00D85293" w:rsidRDefault="00D85293" w:rsidP="00D85293">
            <w:pPr>
              <w:spacing w:after="0" w:line="240" w:lineRule="auto"/>
              <w:jc w:val="center"/>
              <w:rPr>
                <w:rFonts w:ascii="Arial" w:eastAsia="Times New Roman" w:hAnsi="Arial" w:cs="Arial"/>
                <w:b/>
                <w:bCs/>
                <w:kern w:val="0"/>
                <w:sz w:val="16"/>
                <w:szCs w:val="16"/>
                <w:lang w:eastAsia="es-CO"/>
                <w14:ligatures w14:val="none"/>
              </w:rPr>
            </w:pPr>
            <w:r w:rsidRPr="00D85293">
              <w:rPr>
                <w:rFonts w:ascii="Arial" w:eastAsia="Times New Roman" w:hAnsi="Arial" w:cs="Arial"/>
                <w:b/>
                <w:bCs/>
                <w:kern w:val="0"/>
                <w:sz w:val="16"/>
                <w:szCs w:val="16"/>
                <w:lang w:eastAsia="es-CO"/>
                <w14:ligatures w14:val="none"/>
              </w:rPr>
              <w:t xml:space="preserve">COMPROMISOS -SIIF </w:t>
            </w:r>
          </w:p>
        </w:tc>
        <w:tc>
          <w:tcPr>
            <w:tcW w:w="1545" w:type="dxa"/>
            <w:shd w:val="clear" w:color="auto" w:fill="D9D9D9" w:themeFill="background1" w:themeFillShade="D9"/>
            <w:vAlign w:val="center"/>
            <w:hideMark/>
          </w:tcPr>
          <w:p w14:paraId="6AA319B8" w14:textId="77777777" w:rsidR="00D85293" w:rsidRPr="00D85293" w:rsidRDefault="00D85293" w:rsidP="00D85293">
            <w:pPr>
              <w:spacing w:after="0" w:line="240" w:lineRule="auto"/>
              <w:jc w:val="center"/>
              <w:rPr>
                <w:rFonts w:ascii="Arial" w:eastAsia="Times New Roman" w:hAnsi="Arial" w:cs="Arial"/>
                <w:b/>
                <w:bCs/>
                <w:kern w:val="0"/>
                <w:sz w:val="16"/>
                <w:szCs w:val="16"/>
                <w:lang w:eastAsia="es-CO"/>
                <w14:ligatures w14:val="none"/>
              </w:rPr>
            </w:pPr>
            <w:r w:rsidRPr="00D85293">
              <w:rPr>
                <w:rFonts w:ascii="Arial" w:eastAsia="Times New Roman" w:hAnsi="Arial" w:cs="Arial"/>
                <w:b/>
                <w:bCs/>
                <w:kern w:val="0"/>
                <w:sz w:val="16"/>
                <w:szCs w:val="16"/>
                <w:lang w:eastAsia="es-CO"/>
                <w14:ligatures w14:val="none"/>
              </w:rPr>
              <w:t>% COMPROMISOS/</w:t>
            </w:r>
            <w:r w:rsidRPr="00D85293">
              <w:rPr>
                <w:rFonts w:ascii="Arial" w:eastAsia="Times New Roman" w:hAnsi="Arial" w:cs="Arial"/>
                <w:b/>
                <w:bCs/>
                <w:kern w:val="0"/>
                <w:sz w:val="16"/>
                <w:szCs w:val="16"/>
                <w:lang w:eastAsia="es-CO"/>
                <w14:ligatures w14:val="none"/>
              </w:rPr>
              <w:br/>
              <w:t>APR. VIGENTE</w:t>
            </w:r>
          </w:p>
        </w:tc>
      </w:tr>
      <w:tr w:rsidR="00B3641D" w:rsidRPr="00B3641D" w14:paraId="41E08474" w14:textId="77777777" w:rsidTr="00D85293">
        <w:trPr>
          <w:trHeight w:val="70"/>
        </w:trPr>
        <w:tc>
          <w:tcPr>
            <w:tcW w:w="0" w:type="auto"/>
            <w:shd w:val="clear" w:color="000000" w:fill="E9EDF4"/>
            <w:vAlign w:val="center"/>
            <w:hideMark/>
          </w:tcPr>
          <w:p w14:paraId="33227C16" w14:textId="77777777" w:rsidR="00D85293" w:rsidRPr="00D85293" w:rsidRDefault="00D85293" w:rsidP="00D85293">
            <w:pPr>
              <w:spacing w:after="0" w:line="240" w:lineRule="auto"/>
              <w:jc w:val="both"/>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MEJORAMIENTO DE LA APLICACIÓN DEL PRINCIPIO DE SEGURIDAD JURÍDICA A NIVEL NACIONAL</w:t>
            </w:r>
          </w:p>
        </w:tc>
        <w:tc>
          <w:tcPr>
            <w:tcW w:w="0" w:type="auto"/>
            <w:shd w:val="clear" w:color="000000" w:fill="E9EDF4"/>
            <w:vAlign w:val="center"/>
            <w:hideMark/>
          </w:tcPr>
          <w:p w14:paraId="4CFF2F22" w14:textId="45535CF9" w:rsidR="00D85293" w:rsidRPr="00D85293" w:rsidRDefault="00D85293" w:rsidP="00D85293">
            <w:pPr>
              <w:spacing w:after="0" w:line="240" w:lineRule="auto"/>
              <w:jc w:val="right"/>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 xml:space="preserve">1.000.000.000,00   </w:t>
            </w:r>
          </w:p>
        </w:tc>
        <w:tc>
          <w:tcPr>
            <w:tcW w:w="1386" w:type="dxa"/>
            <w:shd w:val="clear" w:color="000000" w:fill="E9EDF4"/>
            <w:vAlign w:val="center"/>
            <w:hideMark/>
          </w:tcPr>
          <w:p w14:paraId="4DEB5589" w14:textId="77777777" w:rsidR="00D85293" w:rsidRPr="00D85293" w:rsidRDefault="00D85293" w:rsidP="00D85293">
            <w:pPr>
              <w:spacing w:after="0" w:line="240" w:lineRule="auto"/>
              <w:jc w:val="right"/>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994.600.450,00</w:t>
            </w:r>
          </w:p>
        </w:tc>
        <w:tc>
          <w:tcPr>
            <w:tcW w:w="1545" w:type="dxa"/>
            <w:shd w:val="clear" w:color="000000" w:fill="E9EDF4"/>
            <w:vAlign w:val="center"/>
            <w:hideMark/>
          </w:tcPr>
          <w:p w14:paraId="583D472E" w14:textId="77777777" w:rsidR="00D85293" w:rsidRPr="00D85293" w:rsidRDefault="00D85293" w:rsidP="00D85293">
            <w:pPr>
              <w:spacing w:after="0" w:line="240" w:lineRule="auto"/>
              <w:jc w:val="center"/>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99,46%</w:t>
            </w:r>
          </w:p>
        </w:tc>
      </w:tr>
      <w:tr w:rsidR="00B3641D" w:rsidRPr="00B3641D" w14:paraId="3CA833D9" w14:textId="77777777" w:rsidTr="00D85293">
        <w:trPr>
          <w:trHeight w:val="70"/>
        </w:trPr>
        <w:tc>
          <w:tcPr>
            <w:tcW w:w="0" w:type="auto"/>
            <w:shd w:val="clear" w:color="000000" w:fill="E9EDF4"/>
            <w:vAlign w:val="center"/>
            <w:hideMark/>
          </w:tcPr>
          <w:p w14:paraId="6B2C8503" w14:textId="77777777" w:rsidR="00D85293" w:rsidRPr="00D85293" w:rsidRDefault="00D85293" w:rsidP="00D85293">
            <w:pPr>
              <w:spacing w:after="0" w:line="240" w:lineRule="auto"/>
              <w:jc w:val="both"/>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MEJORAMIENTO DEL ACCESO A LA JUSTICIA LOCAL Y RURAL A NIVEL NACIONAL RECURSO 16</w:t>
            </w:r>
          </w:p>
        </w:tc>
        <w:tc>
          <w:tcPr>
            <w:tcW w:w="0" w:type="auto"/>
            <w:shd w:val="clear" w:color="000000" w:fill="E9EDF4"/>
            <w:vAlign w:val="center"/>
            <w:hideMark/>
          </w:tcPr>
          <w:p w14:paraId="25F7C591" w14:textId="2A22A1D6" w:rsidR="00D85293" w:rsidRPr="00D85293" w:rsidRDefault="00D85293" w:rsidP="00D85293">
            <w:pPr>
              <w:spacing w:after="0" w:line="240" w:lineRule="auto"/>
              <w:jc w:val="right"/>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 xml:space="preserve">5.000.000.000,00   </w:t>
            </w:r>
          </w:p>
        </w:tc>
        <w:tc>
          <w:tcPr>
            <w:tcW w:w="1386" w:type="dxa"/>
            <w:shd w:val="clear" w:color="000000" w:fill="E9EDF4"/>
            <w:vAlign w:val="center"/>
            <w:hideMark/>
          </w:tcPr>
          <w:p w14:paraId="2B40FC83" w14:textId="77777777" w:rsidR="00D85293" w:rsidRPr="00D85293" w:rsidRDefault="00D85293" w:rsidP="00D85293">
            <w:pPr>
              <w:spacing w:after="0" w:line="240" w:lineRule="auto"/>
              <w:jc w:val="right"/>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4.821.253.544,00</w:t>
            </w:r>
          </w:p>
        </w:tc>
        <w:tc>
          <w:tcPr>
            <w:tcW w:w="1545" w:type="dxa"/>
            <w:shd w:val="clear" w:color="000000" w:fill="E9EDF4"/>
            <w:vAlign w:val="center"/>
            <w:hideMark/>
          </w:tcPr>
          <w:p w14:paraId="77240A33" w14:textId="77777777" w:rsidR="00D85293" w:rsidRPr="00D85293" w:rsidRDefault="00D85293" w:rsidP="00D85293">
            <w:pPr>
              <w:spacing w:after="0" w:line="240" w:lineRule="auto"/>
              <w:jc w:val="center"/>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96,43%</w:t>
            </w:r>
          </w:p>
        </w:tc>
      </w:tr>
      <w:tr w:rsidR="00B3641D" w:rsidRPr="00B3641D" w14:paraId="1B2D7FE7" w14:textId="77777777" w:rsidTr="00D85293">
        <w:trPr>
          <w:trHeight w:val="70"/>
        </w:trPr>
        <w:tc>
          <w:tcPr>
            <w:tcW w:w="0" w:type="auto"/>
            <w:shd w:val="clear" w:color="000000" w:fill="E9EDF4"/>
            <w:vAlign w:val="center"/>
            <w:hideMark/>
          </w:tcPr>
          <w:p w14:paraId="1163C820" w14:textId="77777777" w:rsidR="00D85293" w:rsidRPr="00D85293" w:rsidRDefault="00D85293" w:rsidP="00D85293">
            <w:pPr>
              <w:spacing w:after="0" w:line="240" w:lineRule="auto"/>
              <w:jc w:val="both"/>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MEJORAMIENTO DEL ACCESO A LA JUSTICIA LOCAL Y RURAL A NIVEL NACIONAL RECURSO 11</w:t>
            </w:r>
          </w:p>
        </w:tc>
        <w:tc>
          <w:tcPr>
            <w:tcW w:w="0" w:type="auto"/>
            <w:shd w:val="clear" w:color="000000" w:fill="E9EDF4"/>
            <w:vAlign w:val="center"/>
            <w:hideMark/>
          </w:tcPr>
          <w:p w14:paraId="3C012C0C" w14:textId="3F12804A" w:rsidR="00D85293" w:rsidRPr="00D85293" w:rsidRDefault="00D85293" w:rsidP="00D85293">
            <w:pPr>
              <w:spacing w:after="0" w:line="240" w:lineRule="auto"/>
              <w:jc w:val="right"/>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 xml:space="preserve">2.000.000.000,00   </w:t>
            </w:r>
          </w:p>
        </w:tc>
        <w:tc>
          <w:tcPr>
            <w:tcW w:w="1386" w:type="dxa"/>
            <w:shd w:val="clear" w:color="000000" w:fill="E9EDF4"/>
            <w:vAlign w:val="center"/>
            <w:hideMark/>
          </w:tcPr>
          <w:p w14:paraId="34D9FC7E" w14:textId="77777777" w:rsidR="00D85293" w:rsidRPr="00D85293" w:rsidRDefault="00D85293" w:rsidP="00D85293">
            <w:pPr>
              <w:spacing w:after="0" w:line="240" w:lineRule="auto"/>
              <w:jc w:val="right"/>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2.000.000.000,00</w:t>
            </w:r>
          </w:p>
        </w:tc>
        <w:tc>
          <w:tcPr>
            <w:tcW w:w="1545" w:type="dxa"/>
            <w:shd w:val="clear" w:color="000000" w:fill="E9EDF4"/>
            <w:vAlign w:val="center"/>
            <w:hideMark/>
          </w:tcPr>
          <w:p w14:paraId="29B83748" w14:textId="77777777" w:rsidR="00D85293" w:rsidRPr="00D85293" w:rsidRDefault="00D85293" w:rsidP="00D85293">
            <w:pPr>
              <w:spacing w:after="0" w:line="240" w:lineRule="auto"/>
              <w:jc w:val="center"/>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100,00%</w:t>
            </w:r>
          </w:p>
        </w:tc>
      </w:tr>
      <w:tr w:rsidR="00B3641D" w:rsidRPr="00B3641D" w14:paraId="2CF72470" w14:textId="77777777" w:rsidTr="00D85293">
        <w:trPr>
          <w:trHeight w:val="70"/>
        </w:trPr>
        <w:tc>
          <w:tcPr>
            <w:tcW w:w="0" w:type="auto"/>
            <w:shd w:val="clear" w:color="000000" w:fill="E9EDF4"/>
            <w:vAlign w:val="center"/>
            <w:hideMark/>
          </w:tcPr>
          <w:p w14:paraId="3223FD77" w14:textId="77777777" w:rsidR="00D85293" w:rsidRPr="00D85293" w:rsidRDefault="00D85293" w:rsidP="00D85293">
            <w:pPr>
              <w:spacing w:after="0" w:line="240" w:lineRule="auto"/>
              <w:jc w:val="both"/>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MEJORAMIENTO DEL ACCESO A LA JUSTICIA LOCAL Y RURAL A NIVEL NACIONAL RECURSO 15</w:t>
            </w:r>
          </w:p>
        </w:tc>
        <w:tc>
          <w:tcPr>
            <w:tcW w:w="0" w:type="auto"/>
            <w:shd w:val="clear" w:color="000000" w:fill="E9EDF4"/>
            <w:vAlign w:val="center"/>
            <w:hideMark/>
          </w:tcPr>
          <w:p w14:paraId="29BF8A6F" w14:textId="0713C282" w:rsidR="00D85293" w:rsidRPr="00D85293" w:rsidRDefault="00D85293" w:rsidP="00D85293">
            <w:pPr>
              <w:spacing w:after="0" w:line="240" w:lineRule="auto"/>
              <w:jc w:val="right"/>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 xml:space="preserve">572.850.000,00   </w:t>
            </w:r>
          </w:p>
        </w:tc>
        <w:tc>
          <w:tcPr>
            <w:tcW w:w="1386" w:type="dxa"/>
            <w:shd w:val="clear" w:color="000000" w:fill="E9EDF4"/>
            <w:vAlign w:val="center"/>
            <w:hideMark/>
          </w:tcPr>
          <w:p w14:paraId="2C4E3F0D" w14:textId="77777777" w:rsidR="00D85293" w:rsidRPr="00D85293" w:rsidRDefault="00D85293" w:rsidP="00D85293">
            <w:pPr>
              <w:spacing w:after="0" w:line="240" w:lineRule="auto"/>
              <w:jc w:val="right"/>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488.043.277,00</w:t>
            </w:r>
          </w:p>
        </w:tc>
        <w:tc>
          <w:tcPr>
            <w:tcW w:w="1545" w:type="dxa"/>
            <w:shd w:val="clear" w:color="000000" w:fill="E9EDF4"/>
            <w:vAlign w:val="center"/>
            <w:hideMark/>
          </w:tcPr>
          <w:p w14:paraId="50D59663" w14:textId="77777777" w:rsidR="00D85293" w:rsidRPr="00D85293" w:rsidRDefault="00D85293" w:rsidP="00D85293">
            <w:pPr>
              <w:spacing w:after="0" w:line="240" w:lineRule="auto"/>
              <w:jc w:val="center"/>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85,20%</w:t>
            </w:r>
          </w:p>
        </w:tc>
      </w:tr>
      <w:tr w:rsidR="00B3641D" w:rsidRPr="00B3641D" w14:paraId="2093D967" w14:textId="77777777" w:rsidTr="00D85293">
        <w:trPr>
          <w:trHeight w:val="70"/>
        </w:trPr>
        <w:tc>
          <w:tcPr>
            <w:tcW w:w="0" w:type="auto"/>
            <w:shd w:val="clear" w:color="000000" w:fill="E9EDF4"/>
            <w:vAlign w:val="center"/>
            <w:hideMark/>
          </w:tcPr>
          <w:p w14:paraId="7B08E548" w14:textId="77777777" w:rsidR="00D85293" w:rsidRPr="00D85293" w:rsidRDefault="00D85293" w:rsidP="00D85293">
            <w:pPr>
              <w:spacing w:after="0" w:line="240" w:lineRule="auto"/>
              <w:jc w:val="both"/>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DESARROLLO INTEGRAL DE LOS MÉTODOS DE RESOLUCIÓN DE CONFLICTOS A NIVEL NACIONAL</w:t>
            </w:r>
          </w:p>
        </w:tc>
        <w:tc>
          <w:tcPr>
            <w:tcW w:w="0" w:type="auto"/>
            <w:shd w:val="clear" w:color="000000" w:fill="E9EDF4"/>
            <w:vAlign w:val="center"/>
            <w:hideMark/>
          </w:tcPr>
          <w:p w14:paraId="1F50E748" w14:textId="2FD0258B" w:rsidR="00D85293" w:rsidRPr="00D85293" w:rsidRDefault="00D85293" w:rsidP="00D85293">
            <w:pPr>
              <w:spacing w:after="0" w:line="240" w:lineRule="auto"/>
              <w:jc w:val="right"/>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 xml:space="preserve">4.689.000.000,00   </w:t>
            </w:r>
          </w:p>
        </w:tc>
        <w:tc>
          <w:tcPr>
            <w:tcW w:w="1386" w:type="dxa"/>
            <w:shd w:val="clear" w:color="000000" w:fill="E9EDF4"/>
            <w:vAlign w:val="center"/>
            <w:hideMark/>
          </w:tcPr>
          <w:p w14:paraId="2E587819" w14:textId="77777777" w:rsidR="00D85293" w:rsidRPr="00D85293" w:rsidRDefault="00D85293" w:rsidP="00D85293">
            <w:pPr>
              <w:spacing w:after="0" w:line="240" w:lineRule="auto"/>
              <w:jc w:val="right"/>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4.634.019.484,00</w:t>
            </w:r>
          </w:p>
        </w:tc>
        <w:tc>
          <w:tcPr>
            <w:tcW w:w="1545" w:type="dxa"/>
            <w:shd w:val="clear" w:color="000000" w:fill="E9EDF4"/>
            <w:vAlign w:val="center"/>
            <w:hideMark/>
          </w:tcPr>
          <w:p w14:paraId="130421DD" w14:textId="77777777" w:rsidR="00D85293" w:rsidRPr="00D85293" w:rsidRDefault="00D85293" w:rsidP="00D85293">
            <w:pPr>
              <w:spacing w:after="0" w:line="240" w:lineRule="auto"/>
              <w:jc w:val="center"/>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98,83%</w:t>
            </w:r>
          </w:p>
        </w:tc>
      </w:tr>
      <w:tr w:rsidR="00B3641D" w:rsidRPr="00B3641D" w14:paraId="23C6CC5B" w14:textId="77777777" w:rsidTr="00D85293">
        <w:trPr>
          <w:trHeight w:val="70"/>
        </w:trPr>
        <w:tc>
          <w:tcPr>
            <w:tcW w:w="0" w:type="auto"/>
            <w:shd w:val="clear" w:color="000000" w:fill="E9EDF4"/>
            <w:vAlign w:val="center"/>
            <w:hideMark/>
          </w:tcPr>
          <w:p w14:paraId="47139774" w14:textId="77777777" w:rsidR="00D85293" w:rsidRPr="00D85293" w:rsidRDefault="00D85293" w:rsidP="00D85293">
            <w:pPr>
              <w:spacing w:after="0" w:line="240" w:lineRule="auto"/>
              <w:jc w:val="both"/>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 xml:space="preserve">FORTALECIMIENTO DE LA JUSTICIA CON ENFOQUE DIFERENCIAL A NIVEL NACIONAL </w:t>
            </w:r>
            <w:r w:rsidRPr="00D85293">
              <w:rPr>
                <w:rFonts w:ascii="Arial" w:eastAsia="Times New Roman" w:hAnsi="Arial" w:cs="Arial"/>
                <w:b/>
                <w:bCs/>
                <w:kern w:val="0"/>
                <w:sz w:val="16"/>
                <w:szCs w:val="16"/>
                <w:lang w:eastAsia="es-CO"/>
                <w14:ligatures w14:val="none"/>
              </w:rPr>
              <w:t>RECURSO 10</w:t>
            </w:r>
          </w:p>
        </w:tc>
        <w:tc>
          <w:tcPr>
            <w:tcW w:w="0" w:type="auto"/>
            <w:shd w:val="clear" w:color="000000" w:fill="E9EDF4"/>
            <w:vAlign w:val="center"/>
            <w:hideMark/>
          </w:tcPr>
          <w:p w14:paraId="55A61A33" w14:textId="581D0C79" w:rsidR="00D85293" w:rsidRPr="00D85293" w:rsidRDefault="00D85293" w:rsidP="00D85293">
            <w:pPr>
              <w:spacing w:after="0" w:line="240" w:lineRule="auto"/>
              <w:jc w:val="right"/>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 xml:space="preserve">7.300.000.000,00   </w:t>
            </w:r>
          </w:p>
        </w:tc>
        <w:tc>
          <w:tcPr>
            <w:tcW w:w="1386" w:type="dxa"/>
            <w:shd w:val="clear" w:color="000000" w:fill="E9EDF4"/>
            <w:vAlign w:val="center"/>
            <w:hideMark/>
          </w:tcPr>
          <w:p w14:paraId="07123F3A" w14:textId="77777777" w:rsidR="00D85293" w:rsidRPr="00D85293" w:rsidRDefault="00D85293" w:rsidP="00D85293">
            <w:pPr>
              <w:spacing w:after="0" w:line="240" w:lineRule="auto"/>
              <w:jc w:val="right"/>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7.300.000.000,00</w:t>
            </w:r>
          </w:p>
        </w:tc>
        <w:tc>
          <w:tcPr>
            <w:tcW w:w="1545" w:type="dxa"/>
            <w:shd w:val="clear" w:color="000000" w:fill="E9EDF4"/>
            <w:vAlign w:val="center"/>
            <w:hideMark/>
          </w:tcPr>
          <w:p w14:paraId="62103B7B" w14:textId="77777777" w:rsidR="00D85293" w:rsidRPr="00D85293" w:rsidRDefault="00D85293" w:rsidP="00D85293">
            <w:pPr>
              <w:spacing w:after="0" w:line="240" w:lineRule="auto"/>
              <w:jc w:val="center"/>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100,00%</w:t>
            </w:r>
          </w:p>
        </w:tc>
      </w:tr>
      <w:tr w:rsidR="00B3641D" w:rsidRPr="00B3641D" w14:paraId="22967A3C" w14:textId="77777777" w:rsidTr="00D85293">
        <w:trPr>
          <w:trHeight w:val="70"/>
        </w:trPr>
        <w:tc>
          <w:tcPr>
            <w:tcW w:w="0" w:type="auto"/>
            <w:shd w:val="clear" w:color="000000" w:fill="E9EDF4"/>
            <w:vAlign w:val="center"/>
            <w:hideMark/>
          </w:tcPr>
          <w:p w14:paraId="6DC990B0" w14:textId="77777777" w:rsidR="00D85293" w:rsidRPr="00D85293" w:rsidRDefault="00D85293" w:rsidP="00D85293">
            <w:pPr>
              <w:spacing w:after="0" w:line="240" w:lineRule="auto"/>
              <w:jc w:val="both"/>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 xml:space="preserve">FORTALECIMIENTO DE LA JUSTICIA CON ENFOQUE DIFERENCIAL A NIVEL NACIONAL </w:t>
            </w:r>
            <w:r w:rsidRPr="00D85293">
              <w:rPr>
                <w:rFonts w:ascii="Arial" w:eastAsia="Times New Roman" w:hAnsi="Arial" w:cs="Arial"/>
                <w:b/>
                <w:bCs/>
                <w:kern w:val="0"/>
                <w:sz w:val="16"/>
                <w:szCs w:val="16"/>
                <w:lang w:eastAsia="es-CO"/>
                <w14:ligatures w14:val="none"/>
              </w:rPr>
              <w:t>RECURSO 11</w:t>
            </w:r>
          </w:p>
        </w:tc>
        <w:tc>
          <w:tcPr>
            <w:tcW w:w="0" w:type="auto"/>
            <w:shd w:val="clear" w:color="000000" w:fill="E9EDF4"/>
            <w:vAlign w:val="center"/>
            <w:hideMark/>
          </w:tcPr>
          <w:p w14:paraId="68C09996" w14:textId="29A9B8EF" w:rsidR="00D85293" w:rsidRPr="00D85293" w:rsidRDefault="00D85293" w:rsidP="00D85293">
            <w:pPr>
              <w:spacing w:after="0" w:line="240" w:lineRule="auto"/>
              <w:jc w:val="right"/>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 xml:space="preserve">2.460.805.428,00   </w:t>
            </w:r>
          </w:p>
        </w:tc>
        <w:tc>
          <w:tcPr>
            <w:tcW w:w="1386" w:type="dxa"/>
            <w:shd w:val="clear" w:color="000000" w:fill="E9EDF4"/>
            <w:vAlign w:val="center"/>
            <w:hideMark/>
          </w:tcPr>
          <w:p w14:paraId="450B530D" w14:textId="77777777" w:rsidR="00D85293" w:rsidRPr="00D85293" w:rsidRDefault="00D85293" w:rsidP="00D85293">
            <w:pPr>
              <w:spacing w:after="0" w:line="240" w:lineRule="auto"/>
              <w:jc w:val="right"/>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2.460.805.428,00</w:t>
            </w:r>
          </w:p>
        </w:tc>
        <w:tc>
          <w:tcPr>
            <w:tcW w:w="1545" w:type="dxa"/>
            <w:shd w:val="clear" w:color="000000" w:fill="E9EDF4"/>
            <w:vAlign w:val="center"/>
            <w:hideMark/>
          </w:tcPr>
          <w:p w14:paraId="5E7DFE6D" w14:textId="77777777" w:rsidR="00D85293" w:rsidRPr="00D85293" w:rsidRDefault="00D85293" w:rsidP="00D85293">
            <w:pPr>
              <w:spacing w:after="0" w:line="240" w:lineRule="auto"/>
              <w:jc w:val="center"/>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100,00%</w:t>
            </w:r>
          </w:p>
        </w:tc>
      </w:tr>
      <w:tr w:rsidR="00B3641D" w:rsidRPr="00B3641D" w14:paraId="08006AAC" w14:textId="77777777" w:rsidTr="00D85293">
        <w:trPr>
          <w:trHeight w:val="70"/>
        </w:trPr>
        <w:tc>
          <w:tcPr>
            <w:tcW w:w="0" w:type="auto"/>
            <w:shd w:val="clear" w:color="000000" w:fill="E9EDF4"/>
            <w:vAlign w:val="center"/>
            <w:hideMark/>
          </w:tcPr>
          <w:p w14:paraId="72D4EAD0" w14:textId="77777777" w:rsidR="00D85293" w:rsidRPr="00D85293" w:rsidRDefault="00D85293" w:rsidP="00D85293">
            <w:pPr>
              <w:spacing w:after="0" w:line="240" w:lineRule="auto"/>
              <w:jc w:val="both"/>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 xml:space="preserve">FORTALECIMIENTO DE LA JUSTICIA CON ENFOQUE DIFERENCIAL A NIVEL NACIONAL </w:t>
            </w:r>
            <w:r w:rsidRPr="00D85293">
              <w:rPr>
                <w:rFonts w:ascii="Arial" w:eastAsia="Times New Roman" w:hAnsi="Arial" w:cs="Arial"/>
                <w:b/>
                <w:bCs/>
                <w:kern w:val="0"/>
                <w:sz w:val="16"/>
                <w:szCs w:val="16"/>
                <w:lang w:eastAsia="es-CO"/>
                <w14:ligatures w14:val="none"/>
              </w:rPr>
              <w:t>RECURSO 16</w:t>
            </w:r>
          </w:p>
        </w:tc>
        <w:tc>
          <w:tcPr>
            <w:tcW w:w="0" w:type="auto"/>
            <w:shd w:val="clear" w:color="000000" w:fill="E9EDF4"/>
            <w:vAlign w:val="center"/>
            <w:hideMark/>
          </w:tcPr>
          <w:p w14:paraId="6D4113C4" w14:textId="4B0F31B4" w:rsidR="00D85293" w:rsidRPr="00D85293" w:rsidRDefault="00D85293" w:rsidP="00D85293">
            <w:pPr>
              <w:spacing w:after="0" w:line="240" w:lineRule="auto"/>
              <w:jc w:val="right"/>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 xml:space="preserve">7.539.194.572,00   </w:t>
            </w:r>
          </w:p>
        </w:tc>
        <w:tc>
          <w:tcPr>
            <w:tcW w:w="1386" w:type="dxa"/>
            <w:shd w:val="clear" w:color="000000" w:fill="E9EDF4"/>
            <w:vAlign w:val="center"/>
            <w:hideMark/>
          </w:tcPr>
          <w:p w14:paraId="0109D058" w14:textId="77777777" w:rsidR="00D85293" w:rsidRPr="00D85293" w:rsidRDefault="00D85293" w:rsidP="00D85293">
            <w:pPr>
              <w:spacing w:after="0" w:line="240" w:lineRule="auto"/>
              <w:jc w:val="right"/>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7.292.804.814,00</w:t>
            </w:r>
          </w:p>
        </w:tc>
        <w:tc>
          <w:tcPr>
            <w:tcW w:w="1545" w:type="dxa"/>
            <w:shd w:val="clear" w:color="000000" w:fill="E9EDF4"/>
            <w:vAlign w:val="center"/>
            <w:hideMark/>
          </w:tcPr>
          <w:p w14:paraId="708A62E2" w14:textId="77777777" w:rsidR="00D85293" w:rsidRPr="00D85293" w:rsidRDefault="00D85293" w:rsidP="00D85293">
            <w:pPr>
              <w:spacing w:after="0" w:line="240" w:lineRule="auto"/>
              <w:jc w:val="center"/>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96,73%</w:t>
            </w:r>
          </w:p>
        </w:tc>
      </w:tr>
      <w:tr w:rsidR="00B3641D" w:rsidRPr="00B3641D" w14:paraId="4168915B" w14:textId="77777777" w:rsidTr="00D85293">
        <w:trPr>
          <w:trHeight w:val="176"/>
        </w:trPr>
        <w:tc>
          <w:tcPr>
            <w:tcW w:w="0" w:type="auto"/>
            <w:shd w:val="clear" w:color="000000" w:fill="E9EDF4"/>
            <w:vAlign w:val="center"/>
            <w:hideMark/>
          </w:tcPr>
          <w:p w14:paraId="5AE4DBF8" w14:textId="77777777" w:rsidR="00D85293" w:rsidRPr="00D85293" w:rsidRDefault="00D85293" w:rsidP="00D85293">
            <w:pPr>
              <w:spacing w:after="0" w:line="240" w:lineRule="auto"/>
              <w:jc w:val="both"/>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 xml:space="preserve">AMPLIACIÓN DE CAPACIDADES PARA LA ARTICULACIÓN Y PROMOCIÓN DE LA JUSTICIA FORMAL A NIVEL NACIONAL </w:t>
            </w:r>
          </w:p>
        </w:tc>
        <w:tc>
          <w:tcPr>
            <w:tcW w:w="0" w:type="auto"/>
            <w:shd w:val="clear" w:color="000000" w:fill="E9EDF4"/>
            <w:vAlign w:val="center"/>
            <w:hideMark/>
          </w:tcPr>
          <w:p w14:paraId="18D79D47" w14:textId="45036837" w:rsidR="00D85293" w:rsidRPr="00D85293" w:rsidRDefault="00D85293" w:rsidP="00D85293">
            <w:pPr>
              <w:spacing w:after="0" w:line="240" w:lineRule="auto"/>
              <w:jc w:val="right"/>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 xml:space="preserve">3.040.000.000,00   </w:t>
            </w:r>
          </w:p>
        </w:tc>
        <w:tc>
          <w:tcPr>
            <w:tcW w:w="1386" w:type="dxa"/>
            <w:shd w:val="clear" w:color="000000" w:fill="E9EDF4"/>
            <w:vAlign w:val="center"/>
            <w:hideMark/>
          </w:tcPr>
          <w:p w14:paraId="534E0E40" w14:textId="77777777" w:rsidR="00D85293" w:rsidRPr="00D85293" w:rsidRDefault="00D85293" w:rsidP="00D85293">
            <w:pPr>
              <w:spacing w:after="0" w:line="240" w:lineRule="auto"/>
              <w:jc w:val="right"/>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2.212.233.523,00</w:t>
            </w:r>
          </w:p>
        </w:tc>
        <w:tc>
          <w:tcPr>
            <w:tcW w:w="1545" w:type="dxa"/>
            <w:shd w:val="clear" w:color="000000" w:fill="E9EDF4"/>
            <w:vAlign w:val="center"/>
            <w:hideMark/>
          </w:tcPr>
          <w:p w14:paraId="748585BD" w14:textId="77777777" w:rsidR="00D85293" w:rsidRPr="00D85293" w:rsidRDefault="00D85293" w:rsidP="00D85293">
            <w:pPr>
              <w:spacing w:after="0" w:line="240" w:lineRule="auto"/>
              <w:jc w:val="center"/>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72,77%</w:t>
            </w:r>
          </w:p>
        </w:tc>
      </w:tr>
      <w:tr w:rsidR="00B3641D" w:rsidRPr="00B3641D" w14:paraId="144F925A" w14:textId="77777777" w:rsidTr="00D85293">
        <w:trPr>
          <w:trHeight w:val="70"/>
        </w:trPr>
        <w:tc>
          <w:tcPr>
            <w:tcW w:w="0" w:type="auto"/>
            <w:shd w:val="clear" w:color="000000" w:fill="E9EDF4"/>
            <w:vAlign w:val="center"/>
            <w:hideMark/>
          </w:tcPr>
          <w:p w14:paraId="1EEA3367" w14:textId="77777777" w:rsidR="00D85293" w:rsidRPr="00D85293" w:rsidRDefault="00D85293" w:rsidP="00D85293">
            <w:pPr>
              <w:spacing w:after="0" w:line="240" w:lineRule="auto"/>
              <w:jc w:val="both"/>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IMPLEMENTACION DEL EXPEDIENTE DIGITAL DE LOS SERVICIOS DE JUSTICIA OFRECIDOS POR LAS ENTIDADES CON FUNCIONES JURISDICCIONALES DE LA RAMA EJECUTIVA  NACIONAL</w:t>
            </w:r>
          </w:p>
        </w:tc>
        <w:tc>
          <w:tcPr>
            <w:tcW w:w="0" w:type="auto"/>
            <w:shd w:val="clear" w:color="000000" w:fill="E9EDF4"/>
            <w:vAlign w:val="center"/>
            <w:hideMark/>
          </w:tcPr>
          <w:p w14:paraId="19C2B4D6" w14:textId="60367AF6" w:rsidR="00D85293" w:rsidRPr="00D85293" w:rsidRDefault="00D85293" w:rsidP="00D85293">
            <w:pPr>
              <w:spacing w:after="0" w:line="240" w:lineRule="auto"/>
              <w:jc w:val="right"/>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 xml:space="preserve">6.100.000.000,00   </w:t>
            </w:r>
          </w:p>
        </w:tc>
        <w:tc>
          <w:tcPr>
            <w:tcW w:w="1386" w:type="dxa"/>
            <w:shd w:val="clear" w:color="000000" w:fill="E9EDF4"/>
            <w:vAlign w:val="center"/>
            <w:hideMark/>
          </w:tcPr>
          <w:p w14:paraId="10FA32AE" w14:textId="77777777" w:rsidR="00D85293" w:rsidRPr="00D85293" w:rsidRDefault="00D85293" w:rsidP="00D85293">
            <w:pPr>
              <w:spacing w:after="0" w:line="240" w:lineRule="auto"/>
              <w:jc w:val="right"/>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4.060.695.601,00</w:t>
            </w:r>
          </w:p>
        </w:tc>
        <w:tc>
          <w:tcPr>
            <w:tcW w:w="1545" w:type="dxa"/>
            <w:shd w:val="clear" w:color="000000" w:fill="E9EDF4"/>
            <w:vAlign w:val="center"/>
            <w:hideMark/>
          </w:tcPr>
          <w:p w14:paraId="6976F987" w14:textId="77777777" w:rsidR="00D85293" w:rsidRPr="00D85293" w:rsidRDefault="00D85293" w:rsidP="00D85293">
            <w:pPr>
              <w:spacing w:after="0" w:line="240" w:lineRule="auto"/>
              <w:jc w:val="center"/>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66,57%</w:t>
            </w:r>
          </w:p>
        </w:tc>
      </w:tr>
      <w:tr w:rsidR="00B3641D" w:rsidRPr="00B3641D" w14:paraId="659B7214" w14:textId="77777777" w:rsidTr="00D85293">
        <w:trPr>
          <w:trHeight w:val="249"/>
        </w:trPr>
        <w:tc>
          <w:tcPr>
            <w:tcW w:w="0" w:type="auto"/>
            <w:shd w:val="clear" w:color="000000" w:fill="E9EDF4"/>
            <w:vAlign w:val="center"/>
            <w:hideMark/>
          </w:tcPr>
          <w:p w14:paraId="77C666F6" w14:textId="77777777" w:rsidR="00D85293" w:rsidRPr="00D85293" w:rsidRDefault="00D85293" w:rsidP="00D85293">
            <w:pPr>
              <w:spacing w:after="0" w:line="240" w:lineRule="auto"/>
              <w:jc w:val="both"/>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FORTALECIMIENTO DE LA ARTICULACIÓN INSTITUCIONAL EN LA APLICACIÓN DE LOS MECANISMOS DE JUSTICIA TRANSICIONAL A NIVEL NACIONAL</w:t>
            </w:r>
          </w:p>
        </w:tc>
        <w:tc>
          <w:tcPr>
            <w:tcW w:w="0" w:type="auto"/>
            <w:shd w:val="clear" w:color="000000" w:fill="E9EDF4"/>
            <w:vAlign w:val="center"/>
            <w:hideMark/>
          </w:tcPr>
          <w:p w14:paraId="1168E3EE" w14:textId="1729CB28" w:rsidR="00D85293" w:rsidRPr="00D85293" w:rsidRDefault="00D85293" w:rsidP="00D85293">
            <w:pPr>
              <w:spacing w:after="0" w:line="240" w:lineRule="auto"/>
              <w:jc w:val="right"/>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 xml:space="preserve">4.811.309.416,00   </w:t>
            </w:r>
          </w:p>
        </w:tc>
        <w:tc>
          <w:tcPr>
            <w:tcW w:w="1386" w:type="dxa"/>
            <w:shd w:val="clear" w:color="000000" w:fill="E9EDF4"/>
            <w:vAlign w:val="center"/>
            <w:hideMark/>
          </w:tcPr>
          <w:p w14:paraId="44785AA9" w14:textId="77777777" w:rsidR="00D85293" w:rsidRPr="00D85293" w:rsidRDefault="00D85293" w:rsidP="00D85293">
            <w:pPr>
              <w:spacing w:after="0" w:line="240" w:lineRule="auto"/>
              <w:jc w:val="right"/>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4.746.062.461,00</w:t>
            </w:r>
          </w:p>
        </w:tc>
        <w:tc>
          <w:tcPr>
            <w:tcW w:w="1545" w:type="dxa"/>
            <w:shd w:val="clear" w:color="000000" w:fill="E9EDF4"/>
            <w:vAlign w:val="center"/>
            <w:hideMark/>
          </w:tcPr>
          <w:p w14:paraId="583ADF75" w14:textId="77777777" w:rsidR="00D85293" w:rsidRPr="00D85293" w:rsidRDefault="00D85293" w:rsidP="00D85293">
            <w:pPr>
              <w:spacing w:after="0" w:line="240" w:lineRule="auto"/>
              <w:jc w:val="center"/>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98,64%</w:t>
            </w:r>
          </w:p>
        </w:tc>
      </w:tr>
      <w:tr w:rsidR="00B3641D" w:rsidRPr="00B3641D" w14:paraId="03905A67" w14:textId="77777777" w:rsidTr="00D85293">
        <w:trPr>
          <w:trHeight w:val="70"/>
        </w:trPr>
        <w:tc>
          <w:tcPr>
            <w:tcW w:w="0" w:type="auto"/>
            <w:shd w:val="clear" w:color="000000" w:fill="E9EDF4"/>
            <w:vAlign w:val="center"/>
            <w:hideMark/>
          </w:tcPr>
          <w:p w14:paraId="66136861" w14:textId="77777777" w:rsidR="00D85293" w:rsidRPr="00D85293" w:rsidRDefault="00D85293" w:rsidP="00D85293">
            <w:pPr>
              <w:spacing w:after="0" w:line="240" w:lineRule="auto"/>
              <w:jc w:val="both"/>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FORTALECIMIENTO DE LA PREVENCIÓN DEL DELITO EN EL MARCO DE LA POLÍTICA CRIMINAL A NIVEL NACIONAL</w:t>
            </w:r>
          </w:p>
        </w:tc>
        <w:tc>
          <w:tcPr>
            <w:tcW w:w="0" w:type="auto"/>
            <w:shd w:val="clear" w:color="000000" w:fill="E9EDF4"/>
            <w:vAlign w:val="center"/>
            <w:hideMark/>
          </w:tcPr>
          <w:p w14:paraId="119838CB" w14:textId="7574F031" w:rsidR="00D85293" w:rsidRPr="00D85293" w:rsidRDefault="00D85293" w:rsidP="00D85293">
            <w:pPr>
              <w:spacing w:after="0" w:line="240" w:lineRule="auto"/>
              <w:jc w:val="right"/>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 xml:space="preserve">4.000.000.000,00   </w:t>
            </w:r>
          </w:p>
        </w:tc>
        <w:tc>
          <w:tcPr>
            <w:tcW w:w="1386" w:type="dxa"/>
            <w:shd w:val="clear" w:color="000000" w:fill="E9EDF4"/>
            <w:vAlign w:val="center"/>
            <w:hideMark/>
          </w:tcPr>
          <w:p w14:paraId="5CD70818" w14:textId="77777777" w:rsidR="00D85293" w:rsidRPr="00D85293" w:rsidRDefault="00D85293" w:rsidP="00D85293">
            <w:pPr>
              <w:spacing w:after="0" w:line="240" w:lineRule="auto"/>
              <w:jc w:val="right"/>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3.904.686.211,00</w:t>
            </w:r>
          </w:p>
        </w:tc>
        <w:tc>
          <w:tcPr>
            <w:tcW w:w="1545" w:type="dxa"/>
            <w:shd w:val="clear" w:color="000000" w:fill="E9EDF4"/>
            <w:vAlign w:val="center"/>
            <w:hideMark/>
          </w:tcPr>
          <w:p w14:paraId="405E7A8D" w14:textId="77777777" w:rsidR="00D85293" w:rsidRPr="00D85293" w:rsidRDefault="00D85293" w:rsidP="00D85293">
            <w:pPr>
              <w:spacing w:after="0" w:line="240" w:lineRule="auto"/>
              <w:jc w:val="center"/>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97,62%</w:t>
            </w:r>
          </w:p>
        </w:tc>
      </w:tr>
      <w:tr w:rsidR="00B3641D" w:rsidRPr="00B3641D" w14:paraId="17F88381" w14:textId="77777777" w:rsidTr="00D85293">
        <w:trPr>
          <w:trHeight w:val="70"/>
        </w:trPr>
        <w:tc>
          <w:tcPr>
            <w:tcW w:w="0" w:type="auto"/>
            <w:shd w:val="clear" w:color="000000" w:fill="E9EDF4"/>
            <w:vAlign w:val="center"/>
            <w:hideMark/>
          </w:tcPr>
          <w:p w14:paraId="26EB7EFA" w14:textId="77777777" w:rsidR="00D85293" w:rsidRPr="00D85293" w:rsidRDefault="00D85293" w:rsidP="00D85293">
            <w:pPr>
              <w:spacing w:after="0" w:line="240" w:lineRule="auto"/>
              <w:jc w:val="both"/>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OPTIMIZACIÓN DE LOS SISTEMAS PENALES EN EL MARCO DE LA POLÍTICA CRIMINAL A NIVEL NACIONAL</w:t>
            </w:r>
          </w:p>
        </w:tc>
        <w:tc>
          <w:tcPr>
            <w:tcW w:w="0" w:type="auto"/>
            <w:shd w:val="clear" w:color="000000" w:fill="E9EDF4"/>
            <w:vAlign w:val="center"/>
            <w:hideMark/>
          </w:tcPr>
          <w:p w14:paraId="33730102" w14:textId="22CB1B60" w:rsidR="00D85293" w:rsidRPr="00D85293" w:rsidRDefault="00D85293" w:rsidP="00D85293">
            <w:pPr>
              <w:spacing w:after="0" w:line="240" w:lineRule="auto"/>
              <w:jc w:val="right"/>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 xml:space="preserve">6.098.805.428,00   </w:t>
            </w:r>
          </w:p>
        </w:tc>
        <w:tc>
          <w:tcPr>
            <w:tcW w:w="1386" w:type="dxa"/>
            <w:shd w:val="clear" w:color="000000" w:fill="E9EDF4"/>
            <w:vAlign w:val="center"/>
            <w:hideMark/>
          </w:tcPr>
          <w:p w14:paraId="21452A4E" w14:textId="77777777" w:rsidR="00D85293" w:rsidRPr="00D85293" w:rsidRDefault="00D85293" w:rsidP="00D85293">
            <w:pPr>
              <w:spacing w:after="0" w:line="240" w:lineRule="auto"/>
              <w:jc w:val="right"/>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6.005.799.961,00</w:t>
            </w:r>
          </w:p>
        </w:tc>
        <w:tc>
          <w:tcPr>
            <w:tcW w:w="1545" w:type="dxa"/>
            <w:shd w:val="clear" w:color="000000" w:fill="E9EDF4"/>
            <w:vAlign w:val="center"/>
            <w:hideMark/>
          </w:tcPr>
          <w:p w14:paraId="7574AC07" w14:textId="77777777" w:rsidR="00D85293" w:rsidRPr="00D85293" w:rsidRDefault="00D85293" w:rsidP="00D85293">
            <w:pPr>
              <w:spacing w:after="0" w:line="240" w:lineRule="auto"/>
              <w:jc w:val="center"/>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98,48%</w:t>
            </w:r>
          </w:p>
        </w:tc>
      </w:tr>
      <w:tr w:rsidR="00B3641D" w:rsidRPr="00B3641D" w14:paraId="01C9C3A0" w14:textId="77777777" w:rsidTr="00D85293">
        <w:trPr>
          <w:trHeight w:val="70"/>
        </w:trPr>
        <w:tc>
          <w:tcPr>
            <w:tcW w:w="0" w:type="auto"/>
            <w:shd w:val="clear" w:color="000000" w:fill="E9EDF4"/>
            <w:vAlign w:val="center"/>
            <w:hideMark/>
          </w:tcPr>
          <w:p w14:paraId="3F2FD95D" w14:textId="77777777" w:rsidR="00D85293" w:rsidRPr="00D85293" w:rsidRDefault="00D85293" w:rsidP="00D85293">
            <w:pPr>
              <w:spacing w:after="0" w:line="240" w:lineRule="auto"/>
              <w:jc w:val="both"/>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MEJORAMIENTO DE LA EFICIENCIA INSTITUCIONAL DEL MJD PARA EL FORTALECIMIENTO DEL ACCESO A LA JUSTICIA A NIVEL  NACIONAL</w:t>
            </w:r>
          </w:p>
        </w:tc>
        <w:tc>
          <w:tcPr>
            <w:tcW w:w="0" w:type="auto"/>
            <w:shd w:val="clear" w:color="000000" w:fill="E9EDF4"/>
            <w:vAlign w:val="center"/>
            <w:hideMark/>
          </w:tcPr>
          <w:p w14:paraId="29B29B08" w14:textId="74ECD00C" w:rsidR="00D85293" w:rsidRPr="00D85293" w:rsidRDefault="00D85293" w:rsidP="00D85293">
            <w:pPr>
              <w:spacing w:after="0" w:line="240" w:lineRule="auto"/>
              <w:jc w:val="right"/>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 xml:space="preserve">3.700.000.000,00   </w:t>
            </w:r>
          </w:p>
        </w:tc>
        <w:tc>
          <w:tcPr>
            <w:tcW w:w="1386" w:type="dxa"/>
            <w:shd w:val="clear" w:color="000000" w:fill="E9EDF4"/>
            <w:vAlign w:val="center"/>
            <w:hideMark/>
          </w:tcPr>
          <w:p w14:paraId="52284AFE" w14:textId="77777777" w:rsidR="00D85293" w:rsidRPr="00D85293" w:rsidRDefault="00D85293" w:rsidP="00D85293">
            <w:pPr>
              <w:spacing w:after="0" w:line="240" w:lineRule="auto"/>
              <w:jc w:val="right"/>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3.674.976.930,04</w:t>
            </w:r>
          </w:p>
        </w:tc>
        <w:tc>
          <w:tcPr>
            <w:tcW w:w="1545" w:type="dxa"/>
            <w:shd w:val="clear" w:color="000000" w:fill="E9EDF4"/>
            <w:vAlign w:val="center"/>
            <w:hideMark/>
          </w:tcPr>
          <w:p w14:paraId="6ED1CD9C" w14:textId="77777777" w:rsidR="00D85293" w:rsidRPr="00D85293" w:rsidRDefault="00D85293" w:rsidP="00D85293">
            <w:pPr>
              <w:spacing w:after="0" w:line="240" w:lineRule="auto"/>
              <w:jc w:val="center"/>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99,32%</w:t>
            </w:r>
          </w:p>
        </w:tc>
      </w:tr>
      <w:tr w:rsidR="00B3641D" w:rsidRPr="00B3641D" w14:paraId="61ACC677" w14:textId="77777777" w:rsidTr="00D85293">
        <w:trPr>
          <w:trHeight w:val="70"/>
        </w:trPr>
        <w:tc>
          <w:tcPr>
            <w:tcW w:w="0" w:type="auto"/>
            <w:shd w:val="clear" w:color="000000" w:fill="E9EDF4"/>
            <w:vAlign w:val="center"/>
            <w:hideMark/>
          </w:tcPr>
          <w:p w14:paraId="419FE3F7" w14:textId="77777777" w:rsidR="00D85293" w:rsidRPr="00D85293" w:rsidRDefault="00D85293" w:rsidP="00D85293">
            <w:pPr>
              <w:spacing w:after="0" w:line="240" w:lineRule="auto"/>
              <w:jc w:val="both"/>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MEJORAMIENTO DE LA OFERTA DE SERVICIOS DE GESTION DOCUMENTAL DEL MINISTERIO DE JUSTICIA Y DEL DERECHO A NIVEL  NACIONAL</w:t>
            </w:r>
          </w:p>
        </w:tc>
        <w:tc>
          <w:tcPr>
            <w:tcW w:w="0" w:type="auto"/>
            <w:shd w:val="clear" w:color="000000" w:fill="E9EDF4"/>
            <w:vAlign w:val="center"/>
            <w:hideMark/>
          </w:tcPr>
          <w:p w14:paraId="2DF95B8A" w14:textId="4AA9F36F" w:rsidR="00D85293" w:rsidRPr="00D85293" w:rsidRDefault="00D85293" w:rsidP="00D85293">
            <w:pPr>
              <w:spacing w:after="0" w:line="240" w:lineRule="auto"/>
              <w:jc w:val="right"/>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 xml:space="preserve">800.000.000,00   </w:t>
            </w:r>
          </w:p>
        </w:tc>
        <w:tc>
          <w:tcPr>
            <w:tcW w:w="1386" w:type="dxa"/>
            <w:shd w:val="clear" w:color="000000" w:fill="E9EDF4"/>
            <w:vAlign w:val="center"/>
            <w:hideMark/>
          </w:tcPr>
          <w:p w14:paraId="452D154F" w14:textId="77777777" w:rsidR="00D85293" w:rsidRPr="00D85293" w:rsidRDefault="00D85293" w:rsidP="00D85293">
            <w:pPr>
              <w:spacing w:after="0" w:line="240" w:lineRule="auto"/>
              <w:jc w:val="right"/>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790.299.338,00</w:t>
            </w:r>
          </w:p>
        </w:tc>
        <w:tc>
          <w:tcPr>
            <w:tcW w:w="1545" w:type="dxa"/>
            <w:shd w:val="clear" w:color="000000" w:fill="E9EDF4"/>
            <w:vAlign w:val="center"/>
            <w:hideMark/>
          </w:tcPr>
          <w:p w14:paraId="6D975535" w14:textId="77777777" w:rsidR="00D85293" w:rsidRPr="00D85293" w:rsidRDefault="00D85293" w:rsidP="00D85293">
            <w:pPr>
              <w:spacing w:after="0" w:line="240" w:lineRule="auto"/>
              <w:jc w:val="center"/>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98,79%</w:t>
            </w:r>
          </w:p>
        </w:tc>
      </w:tr>
      <w:tr w:rsidR="00B3641D" w:rsidRPr="00B3641D" w14:paraId="07F592A2" w14:textId="77777777" w:rsidTr="00D85293">
        <w:trPr>
          <w:trHeight w:val="70"/>
        </w:trPr>
        <w:tc>
          <w:tcPr>
            <w:tcW w:w="0" w:type="auto"/>
            <w:shd w:val="clear" w:color="000000" w:fill="E9EDF4"/>
            <w:vAlign w:val="center"/>
            <w:hideMark/>
          </w:tcPr>
          <w:p w14:paraId="0031DD1B" w14:textId="77777777" w:rsidR="00D85293" w:rsidRPr="00D85293" w:rsidRDefault="00D85293" w:rsidP="00D85293">
            <w:pPr>
              <w:spacing w:after="0" w:line="240" w:lineRule="auto"/>
              <w:jc w:val="both"/>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FORTALECIMIENTO DE LA GESTIÓN TECNOLÓGICA CON ENFOQUE DE INVESTIGACIÓN, DESARROLLO E INNOVACIÓN PARA EL MEJORAMIENTO DEL ACCESO A LA JUSTICIA A NIVEL NACIONAL</w:t>
            </w:r>
          </w:p>
        </w:tc>
        <w:tc>
          <w:tcPr>
            <w:tcW w:w="0" w:type="auto"/>
            <w:shd w:val="clear" w:color="000000" w:fill="E9EDF4"/>
            <w:vAlign w:val="center"/>
            <w:hideMark/>
          </w:tcPr>
          <w:p w14:paraId="13FC0956" w14:textId="10132CCA" w:rsidR="00D85293" w:rsidRPr="00D85293" w:rsidRDefault="00D85293" w:rsidP="00D85293">
            <w:pPr>
              <w:spacing w:after="0" w:line="240" w:lineRule="auto"/>
              <w:jc w:val="right"/>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 xml:space="preserve">6.000.000.000,00   </w:t>
            </w:r>
          </w:p>
        </w:tc>
        <w:tc>
          <w:tcPr>
            <w:tcW w:w="1386" w:type="dxa"/>
            <w:shd w:val="clear" w:color="000000" w:fill="E9EDF4"/>
            <w:vAlign w:val="center"/>
            <w:hideMark/>
          </w:tcPr>
          <w:p w14:paraId="1110FF17" w14:textId="77777777" w:rsidR="00D85293" w:rsidRPr="00D85293" w:rsidRDefault="00D85293" w:rsidP="00D85293">
            <w:pPr>
              <w:spacing w:after="0" w:line="240" w:lineRule="auto"/>
              <w:jc w:val="right"/>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5.982.908.452,34</w:t>
            </w:r>
          </w:p>
        </w:tc>
        <w:tc>
          <w:tcPr>
            <w:tcW w:w="1545" w:type="dxa"/>
            <w:shd w:val="clear" w:color="000000" w:fill="E9EDF4"/>
            <w:vAlign w:val="center"/>
            <w:hideMark/>
          </w:tcPr>
          <w:p w14:paraId="5416C0F6" w14:textId="77777777" w:rsidR="00D85293" w:rsidRPr="00D85293" w:rsidRDefault="00D85293" w:rsidP="00D85293">
            <w:pPr>
              <w:spacing w:after="0" w:line="240" w:lineRule="auto"/>
              <w:jc w:val="center"/>
              <w:rPr>
                <w:rFonts w:ascii="Arial" w:eastAsia="Times New Roman" w:hAnsi="Arial" w:cs="Arial"/>
                <w:kern w:val="0"/>
                <w:sz w:val="16"/>
                <w:szCs w:val="16"/>
                <w:lang w:eastAsia="es-CO"/>
                <w14:ligatures w14:val="none"/>
              </w:rPr>
            </w:pPr>
            <w:r w:rsidRPr="00D85293">
              <w:rPr>
                <w:rFonts w:ascii="Arial" w:eastAsia="Times New Roman" w:hAnsi="Arial" w:cs="Arial"/>
                <w:kern w:val="0"/>
                <w:sz w:val="16"/>
                <w:szCs w:val="16"/>
                <w:lang w:eastAsia="es-CO"/>
                <w14:ligatures w14:val="none"/>
              </w:rPr>
              <w:t>99,72%</w:t>
            </w:r>
          </w:p>
        </w:tc>
      </w:tr>
      <w:tr w:rsidR="00B3641D" w:rsidRPr="00B3641D" w14:paraId="2E18FF9E" w14:textId="77777777" w:rsidTr="00D85293">
        <w:trPr>
          <w:trHeight w:val="70"/>
        </w:trPr>
        <w:tc>
          <w:tcPr>
            <w:tcW w:w="0" w:type="auto"/>
            <w:shd w:val="clear" w:color="auto" w:fill="D9D9D9" w:themeFill="background1" w:themeFillShade="D9"/>
            <w:vAlign w:val="center"/>
          </w:tcPr>
          <w:p w14:paraId="026CFCC3" w14:textId="5D592E9A" w:rsidR="00C07898" w:rsidRPr="00B3641D" w:rsidRDefault="00C07898" w:rsidP="00C07898">
            <w:pPr>
              <w:spacing w:after="0" w:line="240" w:lineRule="auto"/>
              <w:jc w:val="both"/>
              <w:rPr>
                <w:rFonts w:ascii="Arial" w:eastAsia="Times New Roman" w:hAnsi="Arial" w:cs="Arial"/>
                <w:b/>
                <w:bCs/>
                <w:kern w:val="0"/>
                <w:sz w:val="16"/>
                <w:szCs w:val="16"/>
                <w:lang w:eastAsia="es-CO"/>
                <w14:ligatures w14:val="none"/>
              </w:rPr>
            </w:pPr>
            <w:r w:rsidRPr="00B3641D">
              <w:rPr>
                <w:rFonts w:ascii="Arial" w:eastAsia="Times New Roman" w:hAnsi="Arial" w:cs="Arial"/>
                <w:b/>
                <w:bCs/>
                <w:kern w:val="0"/>
                <w:sz w:val="16"/>
                <w:szCs w:val="16"/>
                <w:lang w:eastAsia="es-CO"/>
                <w14:ligatures w14:val="none"/>
              </w:rPr>
              <w:t xml:space="preserve">TOTAL INVERSIÓN </w:t>
            </w:r>
          </w:p>
        </w:tc>
        <w:tc>
          <w:tcPr>
            <w:tcW w:w="0" w:type="auto"/>
            <w:shd w:val="clear" w:color="auto" w:fill="D9D9D9" w:themeFill="background1" w:themeFillShade="D9"/>
            <w:vAlign w:val="center"/>
          </w:tcPr>
          <w:p w14:paraId="2A297C10" w14:textId="3EA6CD2E" w:rsidR="00C07898" w:rsidRPr="00B3641D" w:rsidRDefault="00C07898" w:rsidP="00C07898">
            <w:pPr>
              <w:spacing w:after="0" w:line="240" w:lineRule="auto"/>
              <w:jc w:val="right"/>
              <w:rPr>
                <w:rFonts w:ascii="Arial" w:eastAsia="Times New Roman" w:hAnsi="Arial" w:cs="Arial"/>
                <w:b/>
                <w:bCs/>
                <w:kern w:val="0"/>
                <w:sz w:val="16"/>
                <w:szCs w:val="16"/>
                <w:lang w:eastAsia="es-CO"/>
                <w14:ligatures w14:val="none"/>
              </w:rPr>
            </w:pPr>
            <w:r w:rsidRPr="00B3641D">
              <w:rPr>
                <w:rFonts w:ascii="Arial" w:eastAsia="Times New Roman" w:hAnsi="Arial" w:cs="Arial"/>
                <w:b/>
                <w:bCs/>
                <w:kern w:val="0"/>
                <w:sz w:val="16"/>
                <w:szCs w:val="16"/>
                <w:lang w:eastAsia="es-CO"/>
                <w14:ligatures w14:val="none"/>
              </w:rPr>
              <w:t xml:space="preserve">65.111.964.844,00 </w:t>
            </w:r>
          </w:p>
        </w:tc>
        <w:tc>
          <w:tcPr>
            <w:tcW w:w="1386" w:type="dxa"/>
            <w:shd w:val="clear" w:color="auto" w:fill="D9D9D9" w:themeFill="background1" w:themeFillShade="D9"/>
            <w:vAlign w:val="center"/>
          </w:tcPr>
          <w:p w14:paraId="148946A3" w14:textId="201A38C0" w:rsidR="00C07898" w:rsidRPr="00B3641D" w:rsidRDefault="00C07898" w:rsidP="00C07898">
            <w:pPr>
              <w:spacing w:after="0" w:line="240" w:lineRule="auto"/>
              <w:jc w:val="right"/>
              <w:rPr>
                <w:rFonts w:ascii="Arial" w:eastAsia="Times New Roman" w:hAnsi="Arial" w:cs="Arial"/>
                <w:b/>
                <w:bCs/>
                <w:kern w:val="0"/>
                <w:sz w:val="16"/>
                <w:szCs w:val="16"/>
                <w:lang w:eastAsia="es-CO"/>
                <w14:ligatures w14:val="none"/>
              </w:rPr>
            </w:pPr>
            <w:r w:rsidRPr="00B3641D">
              <w:rPr>
                <w:rFonts w:ascii="Arial" w:eastAsia="Times New Roman" w:hAnsi="Arial" w:cs="Arial"/>
                <w:b/>
                <w:bCs/>
                <w:kern w:val="0"/>
                <w:sz w:val="16"/>
                <w:szCs w:val="16"/>
                <w:lang w:eastAsia="es-CO"/>
                <w14:ligatures w14:val="none"/>
              </w:rPr>
              <w:t xml:space="preserve">61.369.189.474,38 </w:t>
            </w:r>
          </w:p>
        </w:tc>
        <w:tc>
          <w:tcPr>
            <w:tcW w:w="1545" w:type="dxa"/>
            <w:shd w:val="clear" w:color="auto" w:fill="D9D9D9" w:themeFill="background1" w:themeFillShade="D9"/>
            <w:vAlign w:val="center"/>
          </w:tcPr>
          <w:p w14:paraId="71679701" w14:textId="009C864F" w:rsidR="00C07898" w:rsidRPr="00B3641D" w:rsidRDefault="00C07898" w:rsidP="00C07898">
            <w:pPr>
              <w:spacing w:after="0" w:line="240" w:lineRule="auto"/>
              <w:jc w:val="center"/>
              <w:rPr>
                <w:rFonts w:ascii="Arial" w:eastAsia="Times New Roman" w:hAnsi="Arial" w:cs="Arial"/>
                <w:b/>
                <w:bCs/>
                <w:kern w:val="0"/>
                <w:sz w:val="16"/>
                <w:szCs w:val="16"/>
                <w:lang w:eastAsia="es-CO"/>
                <w14:ligatures w14:val="none"/>
              </w:rPr>
            </w:pPr>
            <w:r w:rsidRPr="00B3641D">
              <w:rPr>
                <w:rFonts w:ascii="Arial" w:eastAsia="Times New Roman" w:hAnsi="Arial" w:cs="Arial"/>
                <w:b/>
                <w:bCs/>
                <w:kern w:val="0"/>
                <w:sz w:val="16"/>
                <w:szCs w:val="16"/>
                <w:lang w:eastAsia="es-CO"/>
                <w14:ligatures w14:val="none"/>
              </w:rPr>
              <w:t>94,25%</w:t>
            </w:r>
          </w:p>
        </w:tc>
      </w:tr>
    </w:tbl>
    <w:p w14:paraId="2537B4F3" w14:textId="77777777" w:rsidR="00B65285" w:rsidRPr="00B3641D" w:rsidRDefault="00B65285" w:rsidP="00505DCC">
      <w:pPr>
        <w:jc w:val="both"/>
        <w:rPr>
          <w:rFonts w:ascii="Arial" w:hAnsi="Arial" w:cs="Arial"/>
          <w:lang w:val="es-ES"/>
        </w:rPr>
      </w:pPr>
    </w:p>
    <w:p w14:paraId="6BA71D0A" w14:textId="3DE44595" w:rsidR="00C07898" w:rsidRDefault="00C07898" w:rsidP="0015169C">
      <w:pPr>
        <w:spacing w:after="0" w:line="276" w:lineRule="auto"/>
        <w:jc w:val="center"/>
        <w:rPr>
          <w:rFonts w:ascii="Arial" w:hAnsi="Arial" w:cs="Arial"/>
          <w:b/>
          <w:bCs/>
          <w:sz w:val="22"/>
          <w:szCs w:val="22"/>
          <w:lang w:val="es-ES"/>
        </w:rPr>
      </w:pPr>
      <w:r w:rsidRPr="00B3641D">
        <w:rPr>
          <w:rFonts w:ascii="Arial" w:hAnsi="Arial" w:cs="Arial"/>
          <w:b/>
          <w:bCs/>
          <w:sz w:val="22"/>
          <w:szCs w:val="22"/>
          <w:lang w:val="es-ES"/>
        </w:rPr>
        <w:t>Ejecución Ministerio de Justicia y del Derecho a octubre 31 de 2024</w:t>
      </w:r>
    </w:p>
    <w:p w14:paraId="3D455D31" w14:textId="77777777" w:rsidR="007E79B1" w:rsidRPr="00B3641D" w:rsidRDefault="007E79B1" w:rsidP="0015169C">
      <w:pPr>
        <w:spacing w:after="0" w:line="276" w:lineRule="auto"/>
        <w:jc w:val="center"/>
        <w:rPr>
          <w:rFonts w:ascii="Arial" w:hAnsi="Arial" w:cs="Arial"/>
          <w:b/>
          <w:bCs/>
          <w:sz w:val="22"/>
          <w:szCs w:val="22"/>
          <w:lang w:val="es-ES"/>
        </w:rPr>
      </w:pPr>
    </w:p>
    <w:p w14:paraId="0512077E" w14:textId="77777777" w:rsidR="00C07898" w:rsidRDefault="00C07898" w:rsidP="0015169C">
      <w:pPr>
        <w:spacing w:after="0" w:line="276" w:lineRule="auto"/>
        <w:rPr>
          <w:rFonts w:ascii="Arial" w:hAnsi="Arial" w:cs="Arial"/>
          <w:b/>
          <w:bCs/>
          <w:sz w:val="22"/>
          <w:szCs w:val="22"/>
          <w:lang w:val="es-ES"/>
        </w:rPr>
      </w:pPr>
      <w:r w:rsidRPr="00B3641D">
        <w:rPr>
          <w:rFonts w:ascii="Arial" w:hAnsi="Arial" w:cs="Arial"/>
          <w:b/>
          <w:bCs/>
          <w:sz w:val="22"/>
          <w:szCs w:val="22"/>
          <w:lang w:val="es-ES"/>
        </w:rPr>
        <w:t>Funcionamiento</w:t>
      </w:r>
    </w:p>
    <w:p w14:paraId="2308CC76" w14:textId="77777777" w:rsidR="007E79B1" w:rsidRPr="00B3641D" w:rsidRDefault="007E79B1" w:rsidP="0015169C">
      <w:pPr>
        <w:spacing w:after="0" w:line="276" w:lineRule="auto"/>
        <w:rPr>
          <w:rFonts w:ascii="Arial" w:hAnsi="Arial" w:cs="Arial"/>
          <w:b/>
          <w:bCs/>
          <w:sz w:val="22"/>
          <w:szCs w:val="22"/>
          <w:lang w:val="es-ES"/>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70" w:type="dxa"/>
          <w:right w:w="70" w:type="dxa"/>
        </w:tblCellMar>
        <w:tblLook w:val="04A0" w:firstRow="1" w:lastRow="0" w:firstColumn="1" w:lastColumn="0" w:noHBand="0" w:noVBand="1"/>
      </w:tblPr>
      <w:tblGrid>
        <w:gridCol w:w="1670"/>
        <w:gridCol w:w="1657"/>
        <w:gridCol w:w="1475"/>
        <w:gridCol w:w="1564"/>
        <w:gridCol w:w="1564"/>
        <w:gridCol w:w="1421"/>
      </w:tblGrid>
      <w:tr w:rsidR="00B3641D" w:rsidRPr="00B3641D" w14:paraId="358AB77E" w14:textId="77777777" w:rsidTr="007E79B1">
        <w:trPr>
          <w:trHeight w:val="148"/>
          <w:tblHeader/>
        </w:trPr>
        <w:tc>
          <w:tcPr>
            <w:tcW w:w="1670" w:type="dxa"/>
            <w:shd w:val="clear" w:color="auto" w:fill="D9D9D9" w:themeFill="background1" w:themeFillShade="D9"/>
            <w:vAlign w:val="center"/>
            <w:hideMark/>
          </w:tcPr>
          <w:p w14:paraId="4833135D" w14:textId="77777777" w:rsidR="00402DAD" w:rsidRPr="00402DAD" w:rsidRDefault="00402DAD" w:rsidP="00402DAD">
            <w:pPr>
              <w:spacing w:after="0" w:line="240" w:lineRule="auto"/>
              <w:jc w:val="center"/>
              <w:rPr>
                <w:rFonts w:ascii="Arial" w:eastAsia="Times New Roman" w:hAnsi="Arial" w:cs="Arial"/>
                <w:b/>
                <w:bCs/>
                <w:kern w:val="0"/>
                <w:sz w:val="16"/>
                <w:szCs w:val="16"/>
                <w:lang w:eastAsia="es-CO"/>
                <w14:ligatures w14:val="none"/>
              </w:rPr>
            </w:pPr>
            <w:r w:rsidRPr="00402DAD">
              <w:rPr>
                <w:rFonts w:ascii="Arial" w:eastAsia="Times New Roman" w:hAnsi="Arial" w:cs="Arial"/>
                <w:b/>
                <w:bCs/>
                <w:kern w:val="0"/>
                <w:sz w:val="16"/>
                <w:szCs w:val="16"/>
                <w:lang w:eastAsia="es-CO"/>
                <w14:ligatures w14:val="none"/>
              </w:rPr>
              <w:t>DESCRIPCIÓN</w:t>
            </w:r>
          </w:p>
        </w:tc>
        <w:tc>
          <w:tcPr>
            <w:tcW w:w="1657" w:type="dxa"/>
            <w:shd w:val="clear" w:color="auto" w:fill="D9D9D9" w:themeFill="background1" w:themeFillShade="D9"/>
            <w:vAlign w:val="center"/>
            <w:hideMark/>
          </w:tcPr>
          <w:p w14:paraId="6A7AB2DF" w14:textId="77777777" w:rsidR="00402DAD" w:rsidRPr="00402DAD" w:rsidRDefault="00402DAD" w:rsidP="00402DAD">
            <w:pPr>
              <w:spacing w:after="0" w:line="240" w:lineRule="auto"/>
              <w:jc w:val="center"/>
              <w:rPr>
                <w:rFonts w:ascii="Arial" w:eastAsia="Times New Roman" w:hAnsi="Arial" w:cs="Arial"/>
                <w:b/>
                <w:bCs/>
                <w:kern w:val="0"/>
                <w:sz w:val="16"/>
                <w:szCs w:val="16"/>
                <w:lang w:eastAsia="es-CO"/>
                <w14:ligatures w14:val="none"/>
              </w:rPr>
            </w:pPr>
            <w:r w:rsidRPr="00402DAD">
              <w:rPr>
                <w:rFonts w:ascii="Arial" w:eastAsia="Times New Roman" w:hAnsi="Arial" w:cs="Arial"/>
                <w:b/>
                <w:bCs/>
                <w:kern w:val="0"/>
                <w:sz w:val="16"/>
                <w:szCs w:val="16"/>
                <w:lang w:eastAsia="es-CO"/>
                <w14:ligatures w14:val="none"/>
              </w:rPr>
              <w:t>APROPIACIÓN VIGENTE</w:t>
            </w:r>
          </w:p>
        </w:tc>
        <w:tc>
          <w:tcPr>
            <w:tcW w:w="1475" w:type="dxa"/>
            <w:shd w:val="clear" w:color="auto" w:fill="D9D9D9" w:themeFill="background1" w:themeFillShade="D9"/>
            <w:vAlign w:val="center"/>
            <w:hideMark/>
          </w:tcPr>
          <w:p w14:paraId="002CF7EC" w14:textId="77777777" w:rsidR="00402DAD" w:rsidRPr="00402DAD" w:rsidRDefault="00402DAD" w:rsidP="00402DAD">
            <w:pPr>
              <w:spacing w:after="0" w:line="240" w:lineRule="auto"/>
              <w:jc w:val="center"/>
              <w:rPr>
                <w:rFonts w:ascii="Arial" w:eastAsia="Times New Roman" w:hAnsi="Arial" w:cs="Arial"/>
                <w:b/>
                <w:bCs/>
                <w:kern w:val="0"/>
                <w:sz w:val="16"/>
                <w:szCs w:val="16"/>
                <w:lang w:eastAsia="es-CO"/>
                <w14:ligatures w14:val="none"/>
              </w:rPr>
            </w:pPr>
            <w:r w:rsidRPr="00402DAD">
              <w:rPr>
                <w:rFonts w:ascii="Arial" w:eastAsia="Times New Roman" w:hAnsi="Arial" w:cs="Arial"/>
                <w:b/>
                <w:bCs/>
                <w:kern w:val="0"/>
                <w:sz w:val="16"/>
                <w:szCs w:val="16"/>
                <w:lang w:eastAsia="es-CO"/>
                <w14:ligatures w14:val="none"/>
              </w:rPr>
              <w:t>APROPIACIÓN BLOQUEADA</w:t>
            </w:r>
          </w:p>
        </w:tc>
        <w:tc>
          <w:tcPr>
            <w:tcW w:w="1564" w:type="dxa"/>
            <w:shd w:val="clear" w:color="auto" w:fill="D9D9D9" w:themeFill="background1" w:themeFillShade="D9"/>
            <w:vAlign w:val="center"/>
            <w:hideMark/>
          </w:tcPr>
          <w:p w14:paraId="582FC338" w14:textId="77777777" w:rsidR="00402DAD" w:rsidRPr="00402DAD" w:rsidRDefault="00402DAD" w:rsidP="00402DAD">
            <w:pPr>
              <w:spacing w:after="0" w:line="240" w:lineRule="auto"/>
              <w:jc w:val="center"/>
              <w:rPr>
                <w:rFonts w:ascii="Arial" w:eastAsia="Times New Roman" w:hAnsi="Arial" w:cs="Arial"/>
                <w:b/>
                <w:bCs/>
                <w:kern w:val="0"/>
                <w:sz w:val="16"/>
                <w:szCs w:val="16"/>
                <w:lang w:eastAsia="es-CO"/>
                <w14:ligatures w14:val="none"/>
              </w:rPr>
            </w:pPr>
            <w:r w:rsidRPr="00402DAD">
              <w:rPr>
                <w:rFonts w:ascii="Arial" w:eastAsia="Times New Roman" w:hAnsi="Arial" w:cs="Arial"/>
                <w:b/>
                <w:bCs/>
                <w:kern w:val="0"/>
                <w:sz w:val="16"/>
                <w:szCs w:val="16"/>
                <w:lang w:eastAsia="es-CO"/>
                <w14:ligatures w14:val="none"/>
              </w:rPr>
              <w:t>APROPIACIÓN DISPONIBLE</w:t>
            </w:r>
          </w:p>
        </w:tc>
        <w:tc>
          <w:tcPr>
            <w:tcW w:w="1564" w:type="dxa"/>
            <w:shd w:val="clear" w:color="auto" w:fill="D9D9D9" w:themeFill="background1" w:themeFillShade="D9"/>
            <w:vAlign w:val="center"/>
            <w:hideMark/>
          </w:tcPr>
          <w:p w14:paraId="3B6114CF" w14:textId="77777777" w:rsidR="00402DAD" w:rsidRPr="00402DAD" w:rsidRDefault="00402DAD" w:rsidP="00402DAD">
            <w:pPr>
              <w:spacing w:after="0" w:line="240" w:lineRule="auto"/>
              <w:jc w:val="center"/>
              <w:rPr>
                <w:rFonts w:ascii="Arial" w:eastAsia="Times New Roman" w:hAnsi="Arial" w:cs="Arial"/>
                <w:b/>
                <w:bCs/>
                <w:kern w:val="0"/>
                <w:sz w:val="16"/>
                <w:szCs w:val="16"/>
                <w:lang w:eastAsia="es-CO"/>
                <w14:ligatures w14:val="none"/>
              </w:rPr>
            </w:pPr>
            <w:r w:rsidRPr="00402DAD">
              <w:rPr>
                <w:rFonts w:ascii="Arial" w:eastAsia="Times New Roman" w:hAnsi="Arial" w:cs="Arial"/>
                <w:b/>
                <w:bCs/>
                <w:kern w:val="0"/>
                <w:sz w:val="16"/>
                <w:szCs w:val="16"/>
                <w:lang w:eastAsia="es-CO"/>
                <w14:ligatures w14:val="none"/>
              </w:rPr>
              <w:t xml:space="preserve">COMPROMISOS -SIIF </w:t>
            </w:r>
          </w:p>
        </w:tc>
        <w:tc>
          <w:tcPr>
            <w:tcW w:w="1421" w:type="dxa"/>
            <w:shd w:val="clear" w:color="auto" w:fill="D9D9D9" w:themeFill="background1" w:themeFillShade="D9"/>
            <w:vAlign w:val="center"/>
            <w:hideMark/>
          </w:tcPr>
          <w:p w14:paraId="16682CC8" w14:textId="77777777" w:rsidR="00402DAD" w:rsidRPr="00402DAD" w:rsidRDefault="00402DAD" w:rsidP="00402DAD">
            <w:pPr>
              <w:spacing w:after="0" w:line="240" w:lineRule="auto"/>
              <w:jc w:val="center"/>
              <w:rPr>
                <w:rFonts w:ascii="Arial" w:eastAsia="Times New Roman" w:hAnsi="Arial" w:cs="Arial"/>
                <w:b/>
                <w:bCs/>
                <w:kern w:val="0"/>
                <w:sz w:val="16"/>
                <w:szCs w:val="16"/>
                <w:lang w:eastAsia="es-CO"/>
                <w14:ligatures w14:val="none"/>
              </w:rPr>
            </w:pPr>
            <w:r w:rsidRPr="00402DAD">
              <w:rPr>
                <w:rFonts w:ascii="Arial" w:eastAsia="Times New Roman" w:hAnsi="Arial" w:cs="Arial"/>
                <w:b/>
                <w:bCs/>
                <w:kern w:val="0"/>
                <w:sz w:val="16"/>
                <w:szCs w:val="16"/>
                <w:lang w:eastAsia="es-CO"/>
                <w14:ligatures w14:val="none"/>
              </w:rPr>
              <w:t>% COMPROMISOS/</w:t>
            </w:r>
            <w:r w:rsidRPr="00402DAD">
              <w:rPr>
                <w:rFonts w:ascii="Arial" w:eastAsia="Times New Roman" w:hAnsi="Arial" w:cs="Arial"/>
                <w:b/>
                <w:bCs/>
                <w:kern w:val="0"/>
                <w:sz w:val="16"/>
                <w:szCs w:val="16"/>
                <w:lang w:eastAsia="es-CO"/>
                <w14:ligatures w14:val="none"/>
              </w:rPr>
              <w:br/>
              <w:t>APR. VIGENTE</w:t>
            </w:r>
          </w:p>
        </w:tc>
      </w:tr>
      <w:tr w:rsidR="00B3641D" w:rsidRPr="00B3641D" w14:paraId="26BFEF6F" w14:textId="77777777" w:rsidTr="003006B0">
        <w:trPr>
          <w:trHeight w:val="615"/>
        </w:trPr>
        <w:tc>
          <w:tcPr>
            <w:tcW w:w="1670" w:type="dxa"/>
            <w:shd w:val="clear" w:color="auto" w:fill="FFFFFF" w:themeFill="background1"/>
            <w:vAlign w:val="center"/>
            <w:hideMark/>
          </w:tcPr>
          <w:p w14:paraId="25AE3783" w14:textId="77777777" w:rsidR="00402DAD" w:rsidRPr="00402DAD" w:rsidRDefault="00402DAD" w:rsidP="00402DAD">
            <w:pPr>
              <w:spacing w:after="0" w:line="240" w:lineRule="auto"/>
              <w:rPr>
                <w:rFonts w:ascii="Arial" w:eastAsia="Times New Roman" w:hAnsi="Arial" w:cs="Arial"/>
                <w:b/>
                <w:bCs/>
                <w:kern w:val="0"/>
                <w:sz w:val="16"/>
                <w:szCs w:val="16"/>
                <w:lang w:eastAsia="es-CO"/>
                <w14:ligatures w14:val="none"/>
              </w:rPr>
            </w:pPr>
            <w:r w:rsidRPr="00402DAD">
              <w:rPr>
                <w:rFonts w:ascii="Arial" w:eastAsia="Times New Roman" w:hAnsi="Arial" w:cs="Arial"/>
                <w:b/>
                <w:bCs/>
                <w:kern w:val="0"/>
                <w:sz w:val="16"/>
                <w:szCs w:val="16"/>
                <w:lang w:eastAsia="es-CO"/>
                <w14:ligatures w14:val="none"/>
              </w:rPr>
              <w:t>Gastos de Personal</w:t>
            </w:r>
          </w:p>
        </w:tc>
        <w:tc>
          <w:tcPr>
            <w:tcW w:w="1657" w:type="dxa"/>
            <w:shd w:val="clear" w:color="auto" w:fill="FFFFFF" w:themeFill="background1"/>
            <w:vAlign w:val="center"/>
            <w:hideMark/>
          </w:tcPr>
          <w:p w14:paraId="27947528" w14:textId="268FC93A" w:rsidR="00402DAD" w:rsidRPr="00402DAD" w:rsidRDefault="00402DAD" w:rsidP="00402DAD">
            <w:pPr>
              <w:spacing w:after="0" w:line="240" w:lineRule="auto"/>
              <w:jc w:val="right"/>
              <w:rPr>
                <w:rFonts w:ascii="Arial" w:eastAsia="Times New Roman" w:hAnsi="Arial" w:cs="Arial"/>
                <w:b/>
                <w:bCs/>
                <w:kern w:val="0"/>
                <w:sz w:val="16"/>
                <w:szCs w:val="16"/>
                <w:lang w:eastAsia="es-CO"/>
                <w14:ligatures w14:val="none"/>
              </w:rPr>
            </w:pPr>
            <w:r w:rsidRPr="00402DAD">
              <w:rPr>
                <w:rFonts w:ascii="Arial" w:eastAsia="Times New Roman" w:hAnsi="Arial" w:cs="Arial"/>
                <w:b/>
                <w:bCs/>
                <w:kern w:val="0"/>
                <w:sz w:val="16"/>
                <w:szCs w:val="16"/>
                <w:lang w:eastAsia="es-CO"/>
                <w14:ligatures w14:val="none"/>
              </w:rPr>
              <w:t xml:space="preserve">47.545.207.836,00   </w:t>
            </w:r>
          </w:p>
        </w:tc>
        <w:tc>
          <w:tcPr>
            <w:tcW w:w="1475" w:type="dxa"/>
            <w:shd w:val="clear" w:color="auto" w:fill="FFFFFF" w:themeFill="background1"/>
            <w:vAlign w:val="center"/>
            <w:hideMark/>
          </w:tcPr>
          <w:p w14:paraId="055F4DD6" w14:textId="77777777" w:rsidR="00402DAD" w:rsidRPr="00402DAD" w:rsidRDefault="00402DAD" w:rsidP="00402DAD">
            <w:pPr>
              <w:spacing w:after="0" w:line="240" w:lineRule="auto"/>
              <w:jc w:val="right"/>
              <w:rPr>
                <w:rFonts w:ascii="Arial" w:eastAsia="Times New Roman" w:hAnsi="Arial" w:cs="Arial"/>
                <w:b/>
                <w:bCs/>
                <w:kern w:val="0"/>
                <w:sz w:val="16"/>
                <w:szCs w:val="16"/>
                <w:lang w:eastAsia="es-CO"/>
                <w14:ligatures w14:val="none"/>
              </w:rPr>
            </w:pPr>
            <w:r w:rsidRPr="00402DAD">
              <w:rPr>
                <w:rFonts w:ascii="Arial" w:eastAsia="Times New Roman" w:hAnsi="Arial" w:cs="Arial"/>
                <w:b/>
                <w:bCs/>
                <w:kern w:val="0"/>
                <w:sz w:val="16"/>
                <w:szCs w:val="16"/>
                <w:lang w:eastAsia="es-CO"/>
                <w14:ligatures w14:val="none"/>
              </w:rPr>
              <w:t xml:space="preserve">1.893.807.836,00 </w:t>
            </w:r>
          </w:p>
        </w:tc>
        <w:tc>
          <w:tcPr>
            <w:tcW w:w="1564" w:type="dxa"/>
            <w:shd w:val="clear" w:color="auto" w:fill="FFFFFF" w:themeFill="background1"/>
            <w:vAlign w:val="center"/>
            <w:hideMark/>
          </w:tcPr>
          <w:p w14:paraId="3439B71A" w14:textId="77777777" w:rsidR="00402DAD" w:rsidRPr="00402DAD" w:rsidRDefault="00402DAD" w:rsidP="00402DAD">
            <w:pPr>
              <w:spacing w:after="0" w:line="240" w:lineRule="auto"/>
              <w:jc w:val="right"/>
              <w:rPr>
                <w:rFonts w:ascii="Arial" w:eastAsia="Times New Roman" w:hAnsi="Arial" w:cs="Arial"/>
                <w:b/>
                <w:bCs/>
                <w:kern w:val="0"/>
                <w:sz w:val="16"/>
                <w:szCs w:val="16"/>
                <w:lang w:eastAsia="es-CO"/>
                <w14:ligatures w14:val="none"/>
              </w:rPr>
            </w:pPr>
            <w:r w:rsidRPr="00402DAD">
              <w:rPr>
                <w:rFonts w:ascii="Arial" w:eastAsia="Times New Roman" w:hAnsi="Arial" w:cs="Arial"/>
                <w:b/>
                <w:bCs/>
                <w:kern w:val="0"/>
                <w:sz w:val="16"/>
                <w:szCs w:val="16"/>
                <w:lang w:eastAsia="es-CO"/>
                <w14:ligatures w14:val="none"/>
              </w:rPr>
              <w:t xml:space="preserve">45.651.400.000,00 </w:t>
            </w:r>
          </w:p>
        </w:tc>
        <w:tc>
          <w:tcPr>
            <w:tcW w:w="1564" w:type="dxa"/>
            <w:shd w:val="clear" w:color="auto" w:fill="FFFFFF" w:themeFill="background1"/>
            <w:vAlign w:val="center"/>
            <w:hideMark/>
          </w:tcPr>
          <w:p w14:paraId="2532284E" w14:textId="77777777" w:rsidR="00402DAD" w:rsidRPr="00402DAD" w:rsidRDefault="00402DAD" w:rsidP="00402DAD">
            <w:pPr>
              <w:spacing w:after="0" w:line="240" w:lineRule="auto"/>
              <w:jc w:val="right"/>
              <w:rPr>
                <w:rFonts w:ascii="Arial" w:eastAsia="Times New Roman" w:hAnsi="Arial" w:cs="Arial"/>
                <w:b/>
                <w:bCs/>
                <w:kern w:val="0"/>
                <w:sz w:val="16"/>
                <w:szCs w:val="16"/>
                <w:lang w:eastAsia="es-CO"/>
                <w14:ligatures w14:val="none"/>
              </w:rPr>
            </w:pPr>
            <w:r w:rsidRPr="00402DAD">
              <w:rPr>
                <w:rFonts w:ascii="Arial" w:eastAsia="Times New Roman" w:hAnsi="Arial" w:cs="Arial"/>
                <w:b/>
                <w:bCs/>
                <w:kern w:val="0"/>
                <w:sz w:val="16"/>
                <w:szCs w:val="16"/>
                <w:lang w:eastAsia="es-CO"/>
                <w14:ligatures w14:val="none"/>
              </w:rPr>
              <w:t xml:space="preserve">35.006.313.801,00 </w:t>
            </w:r>
          </w:p>
        </w:tc>
        <w:tc>
          <w:tcPr>
            <w:tcW w:w="1421" w:type="dxa"/>
            <w:shd w:val="clear" w:color="auto" w:fill="FFFFFF" w:themeFill="background1"/>
            <w:vAlign w:val="center"/>
            <w:hideMark/>
          </w:tcPr>
          <w:p w14:paraId="1040F33C" w14:textId="77777777" w:rsidR="00402DAD" w:rsidRPr="00402DAD" w:rsidRDefault="00402DAD" w:rsidP="00402DAD">
            <w:pPr>
              <w:spacing w:after="0" w:line="240" w:lineRule="auto"/>
              <w:jc w:val="center"/>
              <w:rPr>
                <w:rFonts w:ascii="Arial" w:eastAsia="Times New Roman" w:hAnsi="Arial" w:cs="Arial"/>
                <w:b/>
                <w:bCs/>
                <w:kern w:val="0"/>
                <w:sz w:val="16"/>
                <w:szCs w:val="16"/>
                <w:lang w:eastAsia="es-CO"/>
                <w14:ligatures w14:val="none"/>
              </w:rPr>
            </w:pPr>
            <w:r w:rsidRPr="00402DAD">
              <w:rPr>
                <w:rFonts w:ascii="Arial" w:eastAsia="Times New Roman" w:hAnsi="Arial" w:cs="Arial"/>
                <w:b/>
                <w:bCs/>
                <w:kern w:val="0"/>
                <w:sz w:val="16"/>
                <w:szCs w:val="16"/>
                <w:lang w:eastAsia="es-CO"/>
                <w14:ligatures w14:val="none"/>
              </w:rPr>
              <w:t>73,63%</w:t>
            </w:r>
          </w:p>
        </w:tc>
      </w:tr>
      <w:tr w:rsidR="00B3641D" w:rsidRPr="00B3641D" w14:paraId="7359DA1C" w14:textId="77777777" w:rsidTr="003006B0">
        <w:trPr>
          <w:trHeight w:val="70"/>
        </w:trPr>
        <w:tc>
          <w:tcPr>
            <w:tcW w:w="1670" w:type="dxa"/>
            <w:shd w:val="clear" w:color="auto" w:fill="FFFFFF" w:themeFill="background1"/>
            <w:vAlign w:val="center"/>
            <w:hideMark/>
          </w:tcPr>
          <w:p w14:paraId="2C51365D" w14:textId="77777777" w:rsidR="00402DAD" w:rsidRPr="00402DAD" w:rsidRDefault="00402DAD" w:rsidP="00402DAD">
            <w:pPr>
              <w:spacing w:after="0" w:line="240" w:lineRule="auto"/>
              <w:jc w:val="both"/>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SALARIO</w:t>
            </w:r>
          </w:p>
        </w:tc>
        <w:tc>
          <w:tcPr>
            <w:tcW w:w="1657" w:type="dxa"/>
            <w:shd w:val="clear" w:color="auto" w:fill="FFFFFF" w:themeFill="background1"/>
            <w:vAlign w:val="center"/>
            <w:hideMark/>
          </w:tcPr>
          <w:p w14:paraId="429F5ABD" w14:textId="170BA65E"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 xml:space="preserve">29.010.200.000,00   </w:t>
            </w:r>
          </w:p>
        </w:tc>
        <w:tc>
          <w:tcPr>
            <w:tcW w:w="1475" w:type="dxa"/>
            <w:shd w:val="clear" w:color="auto" w:fill="FFFFFF" w:themeFill="background1"/>
            <w:vAlign w:val="center"/>
            <w:hideMark/>
          </w:tcPr>
          <w:p w14:paraId="7668CD0A" w14:textId="77777777"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0,00</w:t>
            </w:r>
          </w:p>
        </w:tc>
        <w:tc>
          <w:tcPr>
            <w:tcW w:w="1564" w:type="dxa"/>
            <w:shd w:val="clear" w:color="auto" w:fill="FFFFFF" w:themeFill="background1"/>
            <w:vAlign w:val="center"/>
            <w:hideMark/>
          </w:tcPr>
          <w:p w14:paraId="2D8EE44E" w14:textId="77777777"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29.010.200.000,00</w:t>
            </w:r>
          </w:p>
        </w:tc>
        <w:tc>
          <w:tcPr>
            <w:tcW w:w="1564" w:type="dxa"/>
            <w:shd w:val="clear" w:color="auto" w:fill="FFFFFF" w:themeFill="background1"/>
            <w:vAlign w:val="center"/>
            <w:hideMark/>
          </w:tcPr>
          <w:p w14:paraId="5DD95EEC" w14:textId="77777777"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22.649.615.599,00</w:t>
            </w:r>
          </w:p>
        </w:tc>
        <w:tc>
          <w:tcPr>
            <w:tcW w:w="1421" w:type="dxa"/>
            <w:shd w:val="clear" w:color="auto" w:fill="FFFFFF" w:themeFill="background1"/>
            <w:vAlign w:val="center"/>
            <w:hideMark/>
          </w:tcPr>
          <w:p w14:paraId="771B74B9" w14:textId="77777777" w:rsidR="00402DAD" w:rsidRPr="00402DAD" w:rsidRDefault="00402DAD" w:rsidP="00402DAD">
            <w:pPr>
              <w:spacing w:after="0" w:line="240" w:lineRule="auto"/>
              <w:jc w:val="center"/>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78,07%</w:t>
            </w:r>
          </w:p>
        </w:tc>
      </w:tr>
      <w:tr w:rsidR="00B3641D" w:rsidRPr="00B3641D" w14:paraId="6DEC0876" w14:textId="77777777" w:rsidTr="003006B0">
        <w:trPr>
          <w:trHeight w:val="499"/>
        </w:trPr>
        <w:tc>
          <w:tcPr>
            <w:tcW w:w="1670" w:type="dxa"/>
            <w:shd w:val="clear" w:color="auto" w:fill="FFFFFF" w:themeFill="background1"/>
            <w:vAlign w:val="center"/>
            <w:hideMark/>
          </w:tcPr>
          <w:p w14:paraId="59115C95" w14:textId="77777777" w:rsidR="00402DAD" w:rsidRPr="00402DAD" w:rsidRDefault="00402DAD" w:rsidP="00402DAD">
            <w:pPr>
              <w:spacing w:after="0" w:line="240" w:lineRule="auto"/>
              <w:jc w:val="both"/>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CONTRIBUCIONES INHERENTES A LA NÓMINA</w:t>
            </w:r>
          </w:p>
        </w:tc>
        <w:tc>
          <w:tcPr>
            <w:tcW w:w="1657" w:type="dxa"/>
            <w:shd w:val="clear" w:color="auto" w:fill="FFFFFF" w:themeFill="background1"/>
            <w:vAlign w:val="center"/>
            <w:hideMark/>
          </w:tcPr>
          <w:p w14:paraId="0A199613" w14:textId="34FA1108"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 xml:space="preserve">11.078.700.000,00   </w:t>
            </w:r>
          </w:p>
        </w:tc>
        <w:tc>
          <w:tcPr>
            <w:tcW w:w="1475" w:type="dxa"/>
            <w:shd w:val="clear" w:color="auto" w:fill="FFFFFF" w:themeFill="background1"/>
            <w:vAlign w:val="center"/>
            <w:hideMark/>
          </w:tcPr>
          <w:p w14:paraId="129F177E" w14:textId="77777777"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0,00</w:t>
            </w:r>
          </w:p>
        </w:tc>
        <w:tc>
          <w:tcPr>
            <w:tcW w:w="1564" w:type="dxa"/>
            <w:shd w:val="clear" w:color="auto" w:fill="FFFFFF" w:themeFill="background1"/>
            <w:vAlign w:val="center"/>
            <w:hideMark/>
          </w:tcPr>
          <w:p w14:paraId="7C550646" w14:textId="77777777"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11.078.700.000,00</w:t>
            </w:r>
          </w:p>
        </w:tc>
        <w:tc>
          <w:tcPr>
            <w:tcW w:w="1564" w:type="dxa"/>
            <w:shd w:val="clear" w:color="auto" w:fill="FFFFFF" w:themeFill="background1"/>
            <w:vAlign w:val="center"/>
            <w:hideMark/>
          </w:tcPr>
          <w:p w14:paraId="64DEB2E6" w14:textId="77777777"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8.606.622.879,00</w:t>
            </w:r>
          </w:p>
        </w:tc>
        <w:tc>
          <w:tcPr>
            <w:tcW w:w="1421" w:type="dxa"/>
            <w:shd w:val="clear" w:color="auto" w:fill="FFFFFF" w:themeFill="background1"/>
            <w:vAlign w:val="center"/>
            <w:hideMark/>
          </w:tcPr>
          <w:p w14:paraId="4E820AFA" w14:textId="77777777" w:rsidR="00402DAD" w:rsidRPr="00402DAD" w:rsidRDefault="00402DAD" w:rsidP="00402DAD">
            <w:pPr>
              <w:spacing w:after="0" w:line="240" w:lineRule="auto"/>
              <w:jc w:val="center"/>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77,69%</w:t>
            </w:r>
          </w:p>
        </w:tc>
      </w:tr>
      <w:tr w:rsidR="00B3641D" w:rsidRPr="00B3641D" w14:paraId="1D2B79B1" w14:textId="77777777" w:rsidTr="003006B0">
        <w:trPr>
          <w:trHeight w:val="795"/>
        </w:trPr>
        <w:tc>
          <w:tcPr>
            <w:tcW w:w="1670" w:type="dxa"/>
            <w:shd w:val="clear" w:color="auto" w:fill="FFFFFF" w:themeFill="background1"/>
            <w:vAlign w:val="center"/>
            <w:hideMark/>
          </w:tcPr>
          <w:p w14:paraId="130D8970" w14:textId="77777777" w:rsidR="00402DAD" w:rsidRPr="00402DAD" w:rsidRDefault="00402DAD" w:rsidP="00402DAD">
            <w:pPr>
              <w:spacing w:after="0" w:line="240" w:lineRule="auto"/>
              <w:jc w:val="both"/>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lastRenderedPageBreak/>
              <w:t>REMUNERACIONES NO CONSTITUTIVAS DE FACTOR SALARIAL</w:t>
            </w:r>
          </w:p>
        </w:tc>
        <w:tc>
          <w:tcPr>
            <w:tcW w:w="1657" w:type="dxa"/>
            <w:shd w:val="clear" w:color="auto" w:fill="FFFFFF" w:themeFill="background1"/>
            <w:vAlign w:val="center"/>
            <w:hideMark/>
          </w:tcPr>
          <w:p w14:paraId="095E36D4" w14:textId="786C322D"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 xml:space="preserve">5.562.500.000,00   </w:t>
            </w:r>
          </w:p>
        </w:tc>
        <w:tc>
          <w:tcPr>
            <w:tcW w:w="1475" w:type="dxa"/>
            <w:shd w:val="clear" w:color="auto" w:fill="FFFFFF" w:themeFill="background1"/>
            <w:vAlign w:val="center"/>
            <w:hideMark/>
          </w:tcPr>
          <w:p w14:paraId="7E6A0BC6" w14:textId="77777777"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0,00</w:t>
            </w:r>
          </w:p>
        </w:tc>
        <w:tc>
          <w:tcPr>
            <w:tcW w:w="1564" w:type="dxa"/>
            <w:shd w:val="clear" w:color="auto" w:fill="FFFFFF" w:themeFill="background1"/>
            <w:vAlign w:val="center"/>
            <w:hideMark/>
          </w:tcPr>
          <w:p w14:paraId="4552A3F0" w14:textId="77777777"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5.562.500.000,00</w:t>
            </w:r>
          </w:p>
        </w:tc>
        <w:tc>
          <w:tcPr>
            <w:tcW w:w="1564" w:type="dxa"/>
            <w:shd w:val="clear" w:color="auto" w:fill="FFFFFF" w:themeFill="background1"/>
            <w:vAlign w:val="center"/>
            <w:hideMark/>
          </w:tcPr>
          <w:p w14:paraId="0E681584" w14:textId="77777777"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3.750.075.323,00</w:t>
            </w:r>
          </w:p>
        </w:tc>
        <w:tc>
          <w:tcPr>
            <w:tcW w:w="1421" w:type="dxa"/>
            <w:shd w:val="clear" w:color="auto" w:fill="FFFFFF" w:themeFill="background1"/>
            <w:vAlign w:val="center"/>
            <w:hideMark/>
          </w:tcPr>
          <w:p w14:paraId="4A0E2EF0" w14:textId="77777777" w:rsidR="00402DAD" w:rsidRPr="00402DAD" w:rsidRDefault="00402DAD" w:rsidP="00402DAD">
            <w:pPr>
              <w:spacing w:after="0" w:line="240" w:lineRule="auto"/>
              <w:jc w:val="center"/>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67,42%</w:t>
            </w:r>
          </w:p>
        </w:tc>
      </w:tr>
      <w:tr w:rsidR="00B3641D" w:rsidRPr="00B3641D" w14:paraId="1EC72DAC" w14:textId="77777777" w:rsidTr="003006B0">
        <w:trPr>
          <w:trHeight w:val="795"/>
        </w:trPr>
        <w:tc>
          <w:tcPr>
            <w:tcW w:w="1670" w:type="dxa"/>
            <w:shd w:val="clear" w:color="auto" w:fill="FFFFFF" w:themeFill="background1"/>
            <w:vAlign w:val="center"/>
            <w:hideMark/>
          </w:tcPr>
          <w:p w14:paraId="27E8403D" w14:textId="77777777" w:rsidR="00402DAD" w:rsidRPr="00402DAD" w:rsidRDefault="00402DAD" w:rsidP="00402DAD">
            <w:pPr>
              <w:spacing w:after="0" w:line="240" w:lineRule="auto"/>
              <w:jc w:val="both"/>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OTROS GASTOS DE PERSONAL - DISTRIBUCIÓN PREVIO CONCEPTO DGPPN</w:t>
            </w:r>
          </w:p>
        </w:tc>
        <w:tc>
          <w:tcPr>
            <w:tcW w:w="1657" w:type="dxa"/>
            <w:shd w:val="clear" w:color="auto" w:fill="FFFFFF" w:themeFill="background1"/>
            <w:vAlign w:val="center"/>
            <w:hideMark/>
          </w:tcPr>
          <w:p w14:paraId="13F51BD6" w14:textId="69CDD31E"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 xml:space="preserve">1.893.807.836,00   </w:t>
            </w:r>
          </w:p>
        </w:tc>
        <w:tc>
          <w:tcPr>
            <w:tcW w:w="1475" w:type="dxa"/>
            <w:shd w:val="clear" w:color="auto" w:fill="FFFFFF" w:themeFill="background1"/>
            <w:vAlign w:val="center"/>
            <w:hideMark/>
          </w:tcPr>
          <w:p w14:paraId="3D3992A5" w14:textId="77777777"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1.893.807.836,00</w:t>
            </w:r>
          </w:p>
        </w:tc>
        <w:tc>
          <w:tcPr>
            <w:tcW w:w="1564" w:type="dxa"/>
            <w:shd w:val="clear" w:color="auto" w:fill="FFFFFF" w:themeFill="background1"/>
            <w:vAlign w:val="center"/>
            <w:hideMark/>
          </w:tcPr>
          <w:p w14:paraId="64BB9CBB" w14:textId="77777777"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0,00</w:t>
            </w:r>
          </w:p>
        </w:tc>
        <w:tc>
          <w:tcPr>
            <w:tcW w:w="1564" w:type="dxa"/>
            <w:shd w:val="clear" w:color="auto" w:fill="FFFFFF" w:themeFill="background1"/>
            <w:vAlign w:val="center"/>
            <w:hideMark/>
          </w:tcPr>
          <w:p w14:paraId="0C789524" w14:textId="77777777"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0,00</w:t>
            </w:r>
          </w:p>
        </w:tc>
        <w:tc>
          <w:tcPr>
            <w:tcW w:w="1421" w:type="dxa"/>
            <w:shd w:val="clear" w:color="auto" w:fill="FFFFFF" w:themeFill="background1"/>
            <w:vAlign w:val="center"/>
            <w:hideMark/>
          </w:tcPr>
          <w:p w14:paraId="08FE4C71" w14:textId="77777777" w:rsidR="00402DAD" w:rsidRPr="00402DAD" w:rsidRDefault="00402DAD" w:rsidP="00402DAD">
            <w:pPr>
              <w:spacing w:after="0" w:line="240" w:lineRule="auto"/>
              <w:jc w:val="center"/>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0,00%</w:t>
            </w:r>
          </w:p>
        </w:tc>
      </w:tr>
      <w:tr w:rsidR="00B3641D" w:rsidRPr="00B3641D" w14:paraId="49994BFC" w14:textId="77777777" w:rsidTr="003006B0">
        <w:trPr>
          <w:trHeight w:val="615"/>
        </w:trPr>
        <w:tc>
          <w:tcPr>
            <w:tcW w:w="1670" w:type="dxa"/>
            <w:shd w:val="clear" w:color="auto" w:fill="FFFFFF" w:themeFill="background1"/>
            <w:vAlign w:val="center"/>
            <w:hideMark/>
          </w:tcPr>
          <w:p w14:paraId="5A2FCFD0" w14:textId="77777777" w:rsidR="00402DAD" w:rsidRPr="00402DAD" w:rsidRDefault="00402DAD" w:rsidP="00402DAD">
            <w:pPr>
              <w:spacing w:after="0" w:line="240" w:lineRule="auto"/>
              <w:rPr>
                <w:rFonts w:ascii="Arial" w:eastAsia="Times New Roman" w:hAnsi="Arial" w:cs="Arial"/>
                <w:b/>
                <w:bCs/>
                <w:kern w:val="0"/>
                <w:sz w:val="16"/>
                <w:szCs w:val="16"/>
                <w:lang w:eastAsia="es-CO"/>
                <w14:ligatures w14:val="none"/>
              </w:rPr>
            </w:pPr>
            <w:r w:rsidRPr="00402DAD">
              <w:rPr>
                <w:rFonts w:ascii="Arial" w:eastAsia="Times New Roman" w:hAnsi="Arial" w:cs="Arial"/>
                <w:b/>
                <w:bCs/>
                <w:kern w:val="0"/>
                <w:sz w:val="16"/>
                <w:szCs w:val="16"/>
                <w:lang w:eastAsia="es-CO"/>
                <w14:ligatures w14:val="none"/>
              </w:rPr>
              <w:t xml:space="preserve">Adquisición de Bienes y  Servicios </w:t>
            </w:r>
          </w:p>
        </w:tc>
        <w:tc>
          <w:tcPr>
            <w:tcW w:w="1657" w:type="dxa"/>
            <w:shd w:val="clear" w:color="auto" w:fill="FFFFFF" w:themeFill="background1"/>
            <w:vAlign w:val="center"/>
            <w:hideMark/>
          </w:tcPr>
          <w:p w14:paraId="77443E78" w14:textId="57EBE23B" w:rsidR="00402DAD" w:rsidRPr="00402DAD" w:rsidRDefault="00402DAD" w:rsidP="00402DAD">
            <w:pPr>
              <w:spacing w:after="0" w:line="240" w:lineRule="auto"/>
              <w:jc w:val="right"/>
              <w:rPr>
                <w:rFonts w:ascii="Arial" w:eastAsia="Times New Roman" w:hAnsi="Arial" w:cs="Arial"/>
                <w:b/>
                <w:bCs/>
                <w:kern w:val="0"/>
                <w:sz w:val="16"/>
                <w:szCs w:val="16"/>
                <w:lang w:eastAsia="es-CO"/>
                <w14:ligatures w14:val="none"/>
              </w:rPr>
            </w:pPr>
            <w:r w:rsidRPr="00402DAD">
              <w:rPr>
                <w:rFonts w:ascii="Arial" w:eastAsia="Times New Roman" w:hAnsi="Arial" w:cs="Arial"/>
                <w:b/>
                <w:bCs/>
                <w:kern w:val="0"/>
                <w:sz w:val="16"/>
                <w:szCs w:val="16"/>
                <w:lang w:eastAsia="es-CO"/>
                <w14:ligatures w14:val="none"/>
              </w:rPr>
              <w:t xml:space="preserve">36.305.492.164,00   </w:t>
            </w:r>
          </w:p>
        </w:tc>
        <w:tc>
          <w:tcPr>
            <w:tcW w:w="1475" w:type="dxa"/>
            <w:shd w:val="clear" w:color="auto" w:fill="FFFFFF" w:themeFill="background1"/>
            <w:vAlign w:val="center"/>
            <w:hideMark/>
          </w:tcPr>
          <w:p w14:paraId="101D6E9E" w14:textId="0F52D3F8" w:rsidR="00402DAD" w:rsidRPr="00402DAD" w:rsidRDefault="00402DAD" w:rsidP="00402DAD">
            <w:pPr>
              <w:spacing w:after="0" w:line="240" w:lineRule="auto"/>
              <w:jc w:val="right"/>
              <w:rPr>
                <w:rFonts w:ascii="Arial" w:eastAsia="Times New Roman" w:hAnsi="Arial" w:cs="Arial"/>
                <w:b/>
                <w:bCs/>
                <w:kern w:val="0"/>
                <w:sz w:val="16"/>
                <w:szCs w:val="16"/>
                <w:lang w:eastAsia="es-CO"/>
                <w14:ligatures w14:val="none"/>
              </w:rPr>
            </w:pPr>
            <w:r w:rsidRPr="00402DAD">
              <w:rPr>
                <w:rFonts w:ascii="Arial" w:eastAsia="Times New Roman" w:hAnsi="Arial" w:cs="Arial"/>
                <w:b/>
                <w:bCs/>
                <w:kern w:val="0"/>
                <w:sz w:val="16"/>
                <w:szCs w:val="16"/>
                <w:lang w:eastAsia="es-CO"/>
                <w14:ligatures w14:val="none"/>
              </w:rPr>
              <w:t xml:space="preserve">2.716.257.518,91   </w:t>
            </w:r>
          </w:p>
        </w:tc>
        <w:tc>
          <w:tcPr>
            <w:tcW w:w="1564" w:type="dxa"/>
            <w:shd w:val="clear" w:color="auto" w:fill="FFFFFF" w:themeFill="background1"/>
            <w:vAlign w:val="center"/>
            <w:hideMark/>
          </w:tcPr>
          <w:p w14:paraId="542961F6" w14:textId="779A7F19" w:rsidR="00402DAD" w:rsidRPr="00402DAD" w:rsidRDefault="00402DAD" w:rsidP="00402DAD">
            <w:pPr>
              <w:spacing w:after="0" w:line="240" w:lineRule="auto"/>
              <w:jc w:val="right"/>
              <w:rPr>
                <w:rFonts w:ascii="Arial" w:eastAsia="Times New Roman" w:hAnsi="Arial" w:cs="Arial"/>
                <w:b/>
                <w:bCs/>
                <w:kern w:val="0"/>
                <w:sz w:val="16"/>
                <w:szCs w:val="16"/>
                <w:lang w:eastAsia="es-CO"/>
                <w14:ligatures w14:val="none"/>
              </w:rPr>
            </w:pPr>
            <w:r w:rsidRPr="00402DAD">
              <w:rPr>
                <w:rFonts w:ascii="Arial" w:eastAsia="Times New Roman" w:hAnsi="Arial" w:cs="Arial"/>
                <w:b/>
                <w:bCs/>
                <w:kern w:val="0"/>
                <w:sz w:val="16"/>
                <w:szCs w:val="16"/>
                <w:lang w:eastAsia="es-CO"/>
                <w14:ligatures w14:val="none"/>
              </w:rPr>
              <w:t xml:space="preserve">33.589.234.645,09   </w:t>
            </w:r>
          </w:p>
        </w:tc>
        <w:tc>
          <w:tcPr>
            <w:tcW w:w="1564" w:type="dxa"/>
            <w:shd w:val="clear" w:color="auto" w:fill="FFFFFF" w:themeFill="background1"/>
            <w:vAlign w:val="center"/>
            <w:hideMark/>
          </w:tcPr>
          <w:p w14:paraId="52A00DE8" w14:textId="7D0AD026" w:rsidR="00402DAD" w:rsidRPr="00402DAD" w:rsidRDefault="00402DAD" w:rsidP="00402DAD">
            <w:pPr>
              <w:spacing w:after="0" w:line="240" w:lineRule="auto"/>
              <w:jc w:val="right"/>
              <w:rPr>
                <w:rFonts w:ascii="Arial" w:eastAsia="Times New Roman" w:hAnsi="Arial" w:cs="Arial"/>
                <w:b/>
                <w:bCs/>
                <w:kern w:val="0"/>
                <w:sz w:val="16"/>
                <w:szCs w:val="16"/>
                <w:lang w:eastAsia="es-CO"/>
                <w14:ligatures w14:val="none"/>
              </w:rPr>
            </w:pPr>
            <w:r w:rsidRPr="00402DAD">
              <w:rPr>
                <w:rFonts w:ascii="Arial" w:eastAsia="Times New Roman" w:hAnsi="Arial" w:cs="Arial"/>
                <w:b/>
                <w:bCs/>
                <w:kern w:val="0"/>
                <w:sz w:val="16"/>
                <w:szCs w:val="16"/>
                <w:lang w:eastAsia="es-CO"/>
                <w14:ligatures w14:val="none"/>
              </w:rPr>
              <w:t xml:space="preserve">27.816.525.282,07   </w:t>
            </w:r>
          </w:p>
        </w:tc>
        <w:tc>
          <w:tcPr>
            <w:tcW w:w="1421" w:type="dxa"/>
            <w:shd w:val="clear" w:color="auto" w:fill="FFFFFF" w:themeFill="background1"/>
            <w:vAlign w:val="center"/>
            <w:hideMark/>
          </w:tcPr>
          <w:p w14:paraId="61425A91" w14:textId="77777777" w:rsidR="00402DAD" w:rsidRPr="00402DAD" w:rsidRDefault="00402DAD" w:rsidP="00402DAD">
            <w:pPr>
              <w:spacing w:after="0" w:line="240" w:lineRule="auto"/>
              <w:jc w:val="center"/>
              <w:rPr>
                <w:rFonts w:ascii="Arial" w:eastAsia="Times New Roman" w:hAnsi="Arial" w:cs="Arial"/>
                <w:b/>
                <w:bCs/>
                <w:kern w:val="0"/>
                <w:sz w:val="16"/>
                <w:szCs w:val="16"/>
                <w:lang w:eastAsia="es-CO"/>
                <w14:ligatures w14:val="none"/>
              </w:rPr>
            </w:pPr>
            <w:r w:rsidRPr="00402DAD">
              <w:rPr>
                <w:rFonts w:ascii="Arial" w:eastAsia="Times New Roman" w:hAnsi="Arial" w:cs="Arial"/>
                <w:b/>
                <w:bCs/>
                <w:kern w:val="0"/>
                <w:sz w:val="16"/>
                <w:szCs w:val="16"/>
                <w:lang w:eastAsia="es-CO"/>
                <w14:ligatures w14:val="none"/>
              </w:rPr>
              <w:t>76,62%</w:t>
            </w:r>
          </w:p>
        </w:tc>
      </w:tr>
      <w:tr w:rsidR="00B3641D" w:rsidRPr="00B3641D" w14:paraId="010A51D4" w14:textId="77777777" w:rsidTr="003006B0">
        <w:trPr>
          <w:trHeight w:val="499"/>
        </w:trPr>
        <w:tc>
          <w:tcPr>
            <w:tcW w:w="1670" w:type="dxa"/>
            <w:shd w:val="clear" w:color="auto" w:fill="FFFFFF" w:themeFill="background1"/>
            <w:vAlign w:val="center"/>
            <w:hideMark/>
          </w:tcPr>
          <w:p w14:paraId="1904DE30" w14:textId="77777777" w:rsidR="00402DAD" w:rsidRPr="00402DAD" w:rsidRDefault="00402DAD" w:rsidP="00402DAD">
            <w:pPr>
              <w:spacing w:after="0" w:line="240" w:lineRule="auto"/>
              <w:jc w:val="both"/>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ADQUISICION DE BIENES Y SERVICIOS</w:t>
            </w:r>
          </w:p>
        </w:tc>
        <w:tc>
          <w:tcPr>
            <w:tcW w:w="1657" w:type="dxa"/>
            <w:shd w:val="clear" w:color="auto" w:fill="FFFFFF" w:themeFill="background1"/>
            <w:vAlign w:val="center"/>
            <w:hideMark/>
          </w:tcPr>
          <w:p w14:paraId="6ACC9088" w14:textId="7F721DBD"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 xml:space="preserve">36.305.492.164,00   </w:t>
            </w:r>
          </w:p>
        </w:tc>
        <w:tc>
          <w:tcPr>
            <w:tcW w:w="1475" w:type="dxa"/>
            <w:shd w:val="clear" w:color="auto" w:fill="FFFFFF" w:themeFill="background1"/>
            <w:vAlign w:val="center"/>
            <w:hideMark/>
          </w:tcPr>
          <w:p w14:paraId="44D19AFB" w14:textId="77777777"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2.716.257.518,91</w:t>
            </w:r>
          </w:p>
        </w:tc>
        <w:tc>
          <w:tcPr>
            <w:tcW w:w="1564" w:type="dxa"/>
            <w:shd w:val="clear" w:color="auto" w:fill="FFFFFF" w:themeFill="background1"/>
            <w:vAlign w:val="center"/>
            <w:hideMark/>
          </w:tcPr>
          <w:p w14:paraId="3833667A" w14:textId="77777777"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33.589.234.645,09</w:t>
            </w:r>
          </w:p>
        </w:tc>
        <w:tc>
          <w:tcPr>
            <w:tcW w:w="1564" w:type="dxa"/>
            <w:shd w:val="clear" w:color="auto" w:fill="FFFFFF" w:themeFill="background1"/>
            <w:vAlign w:val="center"/>
            <w:hideMark/>
          </w:tcPr>
          <w:p w14:paraId="26EF2140" w14:textId="77777777"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27.816.525.282,07</w:t>
            </w:r>
          </w:p>
        </w:tc>
        <w:tc>
          <w:tcPr>
            <w:tcW w:w="1421" w:type="dxa"/>
            <w:shd w:val="clear" w:color="auto" w:fill="FFFFFF" w:themeFill="background1"/>
            <w:vAlign w:val="center"/>
            <w:hideMark/>
          </w:tcPr>
          <w:p w14:paraId="3EDB604D" w14:textId="77777777" w:rsidR="00402DAD" w:rsidRPr="00402DAD" w:rsidRDefault="00402DAD" w:rsidP="00402DAD">
            <w:pPr>
              <w:spacing w:after="0" w:line="240" w:lineRule="auto"/>
              <w:jc w:val="center"/>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76,62%</w:t>
            </w:r>
          </w:p>
        </w:tc>
      </w:tr>
      <w:tr w:rsidR="00B3641D" w:rsidRPr="00B3641D" w14:paraId="6AC9E6EC" w14:textId="77777777" w:rsidTr="003006B0">
        <w:trPr>
          <w:trHeight w:val="70"/>
        </w:trPr>
        <w:tc>
          <w:tcPr>
            <w:tcW w:w="1670" w:type="dxa"/>
            <w:shd w:val="clear" w:color="auto" w:fill="FFFFFF" w:themeFill="background1"/>
            <w:vAlign w:val="center"/>
            <w:hideMark/>
          </w:tcPr>
          <w:p w14:paraId="03F1DC0E" w14:textId="77777777" w:rsidR="00402DAD" w:rsidRPr="00402DAD" w:rsidRDefault="00402DAD" w:rsidP="00402DAD">
            <w:pPr>
              <w:spacing w:after="0" w:line="240" w:lineRule="auto"/>
              <w:rPr>
                <w:rFonts w:ascii="Arial" w:eastAsia="Times New Roman" w:hAnsi="Arial" w:cs="Arial"/>
                <w:b/>
                <w:bCs/>
                <w:kern w:val="0"/>
                <w:sz w:val="16"/>
                <w:szCs w:val="16"/>
                <w:lang w:eastAsia="es-CO"/>
                <w14:ligatures w14:val="none"/>
              </w:rPr>
            </w:pPr>
            <w:r w:rsidRPr="00402DAD">
              <w:rPr>
                <w:rFonts w:ascii="Arial" w:eastAsia="Times New Roman" w:hAnsi="Arial" w:cs="Arial"/>
                <w:b/>
                <w:bCs/>
                <w:kern w:val="0"/>
                <w:sz w:val="16"/>
                <w:szCs w:val="16"/>
                <w:lang w:eastAsia="es-CO"/>
                <w14:ligatures w14:val="none"/>
              </w:rPr>
              <w:t>Transferencias Corrientes</w:t>
            </w:r>
          </w:p>
        </w:tc>
        <w:tc>
          <w:tcPr>
            <w:tcW w:w="1657" w:type="dxa"/>
            <w:shd w:val="clear" w:color="auto" w:fill="FFFFFF" w:themeFill="background1"/>
            <w:vAlign w:val="center"/>
            <w:hideMark/>
          </w:tcPr>
          <w:p w14:paraId="7093B4BD" w14:textId="56FE2ACD" w:rsidR="00402DAD" w:rsidRPr="00402DAD" w:rsidRDefault="00402DAD" w:rsidP="00402DAD">
            <w:pPr>
              <w:spacing w:after="0" w:line="240" w:lineRule="auto"/>
              <w:jc w:val="right"/>
              <w:rPr>
                <w:rFonts w:ascii="Arial" w:eastAsia="Times New Roman" w:hAnsi="Arial" w:cs="Arial"/>
                <w:b/>
                <w:bCs/>
                <w:kern w:val="0"/>
                <w:sz w:val="16"/>
                <w:szCs w:val="16"/>
                <w:lang w:eastAsia="es-CO"/>
                <w14:ligatures w14:val="none"/>
              </w:rPr>
            </w:pPr>
            <w:r w:rsidRPr="00402DAD">
              <w:rPr>
                <w:rFonts w:ascii="Arial" w:eastAsia="Times New Roman" w:hAnsi="Arial" w:cs="Arial"/>
                <w:b/>
                <w:bCs/>
                <w:kern w:val="0"/>
                <w:sz w:val="16"/>
                <w:szCs w:val="16"/>
                <w:lang w:eastAsia="es-CO"/>
                <w14:ligatures w14:val="none"/>
              </w:rPr>
              <w:t xml:space="preserve">66.439.700.000,00   </w:t>
            </w:r>
          </w:p>
        </w:tc>
        <w:tc>
          <w:tcPr>
            <w:tcW w:w="1475" w:type="dxa"/>
            <w:shd w:val="clear" w:color="auto" w:fill="FFFFFF" w:themeFill="background1"/>
            <w:vAlign w:val="center"/>
            <w:hideMark/>
          </w:tcPr>
          <w:p w14:paraId="6D89B013" w14:textId="6FBCCED7" w:rsidR="00402DAD" w:rsidRPr="00402DAD" w:rsidRDefault="00402DAD" w:rsidP="00402DAD">
            <w:pPr>
              <w:spacing w:after="0" w:line="240" w:lineRule="auto"/>
              <w:jc w:val="right"/>
              <w:rPr>
                <w:rFonts w:ascii="Arial" w:eastAsia="Times New Roman" w:hAnsi="Arial" w:cs="Arial"/>
                <w:b/>
                <w:bCs/>
                <w:kern w:val="0"/>
                <w:sz w:val="16"/>
                <w:szCs w:val="16"/>
                <w:lang w:eastAsia="es-CO"/>
                <w14:ligatures w14:val="none"/>
              </w:rPr>
            </w:pPr>
            <w:r w:rsidRPr="00402DAD">
              <w:rPr>
                <w:rFonts w:ascii="Arial" w:eastAsia="Times New Roman" w:hAnsi="Arial" w:cs="Arial"/>
                <w:b/>
                <w:bCs/>
                <w:kern w:val="0"/>
                <w:sz w:val="16"/>
                <w:szCs w:val="16"/>
                <w:lang w:eastAsia="es-CO"/>
                <w14:ligatures w14:val="none"/>
              </w:rPr>
              <w:t xml:space="preserve">17.315.158.423,10   </w:t>
            </w:r>
          </w:p>
        </w:tc>
        <w:tc>
          <w:tcPr>
            <w:tcW w:w="1564" w:type="dxa"/>
            <w:shd w:val="clear" w:color="auto" w:fill="FFFFFF" w:themeFill="background1"/>
            <w:vAlign w:val="center"/>
            <w:hideMark/>
          </w:tcPr>
          <w:p w14:paraId="5634BBC4" w14:textId="3957FC2D" w:rsidR="00402DAD" w:rsidRPr="00402DAD" w:rsidRDefault="00402DAD" w:rsidP="00402DAD">
            <w:pPr>
              <w:spacing w:after="0" w:line="240" w:lineRule="auto"/>
              <w:jc w:val="right"/>
              <w:rPr>
                <w:rFonts w:ascii="Arial" w:eastAsia="Times New Roman" w:hAnsi="Arial" w:cs="Arial"/>
                <w:b/>
                <w:bCs/>
                <w:kern w:val="0"/>
                <w:sz w:val="16"/>
                <w:szCs w:val="16"/>
                <w:lang w:eastAsia="es-CO"/>
                <w14:ligatures w14:val="none"/>
              </w:rPr>
            </w:pPr>
            <w:r w:rsidRPr="00402DAD">
              <w:rPr>
                <w:rFonts w:ascii="Arial" w:eastAsia="Times New Roman" w:hAnsi="Arial" w:cs="Arial"/>
                <w:b/>
                <w:bCs/>
                <w:kern w:val="0"/>
                <w:sz w:val="16"/>
                <w:szCs w:val="16"/>
                <w:lang w:eastAsia="es-CO"/>
                <w14:ligatures w14:val="none"/>
              </w:rPr>
              <w:t xml:space="preserve">49.124.541.576,90   </w:t>
            </w:r>
          </w:p>
        </w:tc>
        <w:tc>
          <w:tcPr>
            <w:tcW w:w="1564" w:type="dxa"/>
            <w:shd w:val="clear" w:color="auto" w:fill="FFFFFF" w:themeFill="background1"/>
            <w:vAlign w:val="center"/>
            <w:hideMark/>
          </w:tcPr>
          <w:p w14:paraId="40143993" w14:textId="77777777" w:rsidR="00402DAD" w:rsidRPr="00402DAD" w:rsidRDefault="00402DAD" w:rsidP="00402DAD">
            <w:pPr>
              <w:spacing w:after="0" w:line="240" w:lineRule="auto"/>
              <w:jc w:val="right"/>
              <w:rPr>
                <w:rFonts w:ascii="Arial" w:eastAsia="Times New Roman" w:hAnsi="Arial" w:cs="Arial"/>
                <w:b/>
                <w:bCs/>
                <w:kern w:val="0"/>
                <w:sz w:val="16"/>
                <w:szCs w:val="16"/>
                <w:lang w:eastAsia="es-CO"/>
                <w14:ligatures w14:val="none"/>
              </w:rPr>
            </w:pPr>
            <w:r w:rsidRPr="00402DAD">
              <w:rPr>
                <w:rFonts w:ascii="Arial" w:eastAsia="Times New Roman" w:hAnsi="Arial" w:cs="Arial"/>
                <w:b/>
                <w:bCs/>
                <w:kern w:val="0"/>
                <w:sz w:val="16"/>
                <w:szCs w:val="16"/>
                <w:lang w:eastAsia="es-CO"/>
                <w14:ligatures w14:val="none"/>
              </w:rPr>
              <w:t xml:space="preserve">44.430.861.538,24 </w:t>
            </w:r>
          </w:p>
        </w:tc>
        <w:tc>
          <w:tcPr>
            <w:tcW w:w="1421" w:type="dxa"/>
            <w:shd w:val="clear" w:color="auto" w:fill="FFFFFF" w:themeFill="background1"/>
            <w:vAlign w:val="center"/>
            <w:hideMark/>
          </w:tcPr>
          <w:p w14:paraId="62F1A167" w14:textId="77777777" w:rsidR="00402DAD" w:rsidRPr="00402DAD" w:rsidRDefault="00402DAD" w:rsidP="00402DAD">
            <w:pPr>
              <w:spacing w:after="0" w:line="240" w:lineRule="auto"/>
              <w:jc w:val="center"/>
              <w:rPr>
                <w:rFonts w:ascii="Arial" w:eastAsia="Times New Roman" w:hAnsi="Arial" w:cs="Arial"/>
                <w:b/>
                <w:bCs/>
                <w:kern w:val="0"/>
                <w:sz w:val="16"/>
                <w:szCs w:val="16"/>
                <w:lang w:eastAsia="es-CO"/>
                <w14:ligatures w14:val="none"/>
              </w:rPr>
            </w:pPr>
            <w:r w:rsidRPr="00402DAD">
              <w:rPr>
                <w:rFonts w:ascii="Arial" w:eastAsia="Times New Roman" w:hAnsi="Arial" w:cs="Arial"/>
                <w:b/>
                <w:bCs/>
                <w:kern w:val="0"/>
                <w:sz w:val="16"/>
                <w:szCs w:val="16"/>
                <w:lang w:eastAsia="es-CO"/>
                <w14:ligatures w14:val="none"/>
              </w:rPr>
              <w:t>66,87%</w:t>
            </w:r>
          </w:p>
        </w:tc>
      </w:tr>
      <w:tr w:rsidR="00B3641D" w:rsidRPr="00B3641D" w14:paraId="7B2AD71A" w14:textId="77777777" w:rsidTr="003006B0">
        <w:trPr>
          <w:trHeight w:val="570"/>
        </w:trPr>
        <w:tc>
          <w:tcPr>
            <w:tcW w:w="1670" w:type="dxa"/>
            <w:shd w:val="clear" w:color="auto" w:fill="FFFFFF" w:themeFill="background1"/>
            <w:vAlign w:val="center"/>
            <w:hideMark/>
          </w:tcPr>
          <w:p w14:paraId="5EACEB43" w14:textId="77777777" w:rsidR="00402DAD" w:rsidRPr="00402DAD" w:rsidRDefault="00402DAD" w:rsidP="00402DAD">
            <w:pPr>
              <w:spacing w:after="0" w:line="240" w:lineRule="auto"/>
              <w:jc w:val="both"/>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A ORGANIZACIONES INTERNACIONALES</w:t>
            </w:r>
          </w:p>
        </w:tc>
        <w:tc>
          <w:tcPr>
            <w:tcW w:w="1657" w:type="dxa"/>
            <w:shd w:val="clear" w:color="auto" w:fill="FFFFFF" w:themeFill="background1"/>
            <w:vAlign w:val="center"/>
            <w:hideMark/>
          </w:tcPr>
          <w:p w14:paraId="2ACA492D" w14:textId="22E03B91"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 xml:space="preserve">342.000.000,00   </w:t>
            </w:r>
          </w:p>
        </w:tc>
        <w:tc>
          <w:tcPr>
            <w:tcW w:w="1475" w:type="dxa"/>
            <w:shd w:val="clear" w:color="auto" w:fill="FFFFFF" w:themeFill="background1"/>
            <w:vAlign w:val="center"/>
            <w:hideMark/>
          </w:tcPr>
          <w:p w14:paraId="2D66030A" w14:textId="77777777"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67.277.948,10</w:t>
            </w:r>
          </w:p>
        </w:tc>
        <w:tc>
          <w:tcPr>
            <w:tcW w:w="1564" w:type="dxa"/>
            <w:shd w:val="clear" w:color="auto" w:fill="FFFFFF" w:themeFill="background1"/>
            <w:vAlign w:val="center"/>
            <w:hideMark/>
          </w:tcPr>
          <w:p w14:paraId="3D8F593F" w14:textId="77777777"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274.722.051,90</w:t>
            </w:r>
          </w:p>
        </w:tc>
        <w:tc>
          <w:tcPr>
            <w:tcW w:w="1564" w:type="dxa"/>
            <w:shd w:val="clear" w:color="auto" w:fill="FFFFFF" w:themeFill="background1"/>
            <w:vAlign w:val="center"/>
            <w:hideMark/>
          </w:tcPr>
          <w:p w14:paraId="3F5F8BB8" w14:textId="77777777"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256.455.755,90</w:t>
            </w:r>
          </w:p>
        </w:tc>
        <w:tc>
          <w:tcPr>
            <w:tcW w:w="1421" w:type="dxa"/>
            <w:shd w:val="clear" w:color="auto" w:fill="FFFFFF" w:themeFill="background1"/>
            <w:vAlign w:val="center"/>
            <w:hideMark/>
          </w:tcPr>
          <w:p w14:paraId="4F7FF6C6" w14:textId="77777777" w:rsidR="00402DAD" w:rsidRPr="00402DAD" w:rsidRDefault="00402DAD" w:rsidP="00402DAD">
            <w:pPr>
              <w:spacing w:after="0" w:line="240" w:lineRule="auto"/>
              <w:jc w:val="center"/>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74,99%</w:t>
            </w:r>
          </w:p>
        </w:tc>
      </w:tr>
      <w:tr w:rsidR="00B3641D" w:rsidRPr="00B3641D" w14:paraId="5B4BC28B" w14:textId="77777777" w:rsidTr="003006B0">
        <w:trPr>
          <w:trHeight w:val="540"/>
        </w:trPr>
        <w:tc>
          <w:tcPr>
            <w:tcW w:w="1670" w:type="dxa"/>
            <w:shd w:val="clear" w:color="auto" w:fill="FFFFFF" w:themeFill="background1"/>
            <w:vAlign w:val="center"/>
            <w:hideMark/>
          </w:tcPr>
          <w:p w14:paraId="358B0418" w14:textId="77777777" w:rsidR="00402DAD" w:rsidRPr="00402DAD" w:rsidRDefault="00402DAD" w:rsidP="00402DAD">
            <w:pPr>
              <w:spacing w:after="0" w:line="240" w:lineRule="auto"/>
              <w:jc w:val="both"/>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FONDO PARA LA LUCHA CONTRA LAS DROGAS</w:t>
            </w:r>
          </w:p>
        </w:tc>
        <w:tc>
          <w:tcPr>
            <w:tcW w:w="1657" w:type="dxa"/>
            <w:shd w:val="clear" w:color="auto" w:fill="FFFFFF" w:themeFill="background1"/>
            <w:vAlign w:val="center"/>
            <w:hideMark/>
          </w:tcPr>
          <w:p w14:paraId="3128EC1B" w14:textId="0F59E399"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 xml:space="preserve">11.751.400.000,00   </w:t>
            </w:r>
          </w:p>
        </w:tc>
        <w:tc>
          <w:tcPr>
            <w:tcW w:w="1475" w:type="dxa"/>
            <w:shd w:val="clear" w:color="auto" w:fill="FFFFFF" w:themeFill="background1"/>
            <w:vAlign w:val="center"/>
            <w:hideMark/>
          </w:tcPr>
          <w:p w14:paraId="09F6840E" w14:textId="77777777"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3.235.269,00</w:t>
            </w:r>
          </w:p>
        </w:tc>
        <w:tc>
          <w:tcPr>
            <w:tcW w:w="1564" w:type="dxa"/>
            <w:shd w:val="clear" w:color="auto" w:fill="FFFFFF" w:themeFill="background1"/>
            <w:vAlign w:val="center"/>
            <w:hideMark/>
          </w:tcPr>
          <w:p w14:paraId="5134C20F" w14:textId="77777777"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11.748.164.731,00</w:t>
            </w:r>
          </w:p>
        </w:tc>
        <w:tc>
          <w:tcPr>
            <w:tcW w:w="1564" w:type="dxa"/>
            <w:shd w:val="clear" w:color="auto" w:fill="FFFFFF" w:themeFill="background1"/>
            <w:vAlign w:val="center"/>
            <w:hideMark/>
          </w:tcPr>
          <w:p w14:paraId="7005A365" w14:textId="77777777"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11.076.465.075,00</w:t>
            </w:r>
          </w:p>
        </w:tc>
        <w:tc>
          <w:tcPr>
            <w:tcW w:w="1421" w:type="dxa"/>
            <w:shd w:val="clear" w:color="auto" w:fill="FFFFFF" w:themeFill="background1"/>
            <w:vAlign w:val="center"/>
            <w:hideMark/>
          </w:tcPr>
          <w:p w14:paraId="235A53C0" w14:textId="77777777" w:rsidR="00402DAD" w:rsidRPr="00402DAD" w:rsidRDefault="00402DAD" w:rsidP="00402DAD">
            <w:pPr>
              <w:spacing w:after="0" w:line="240" w:lineRule="auto"/>
              <w:jc w:val="center"/>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94,26%</w:t>
            </w:r>
          </w:p>
        </w:tc>
      </w:tr>
      <w:tr w:rsidR="00B3641D" w:rsidRPr="00B3641D" w14:paraId="5EA196F2" w14:textId="77777777" w:rsidTr="003006B0">
        <w:trPr>
          <w:trHeight w:val="900"/>
        </w:trPr>
        <w:tc>
          <w:tcPr>
            <w:tcW w:w="1670" w:type="dxa"/>
            <w:shd w:val="clear" w:color="auto" w:fill="FFFFFF" w:themeFill="background1"/>
            <w:vAlign w:val="center"/>
            <w:hideMark/>
          </w:tcPr>
          <w:p w14:paraId="04732784" w14:textId="77777777" w:rsidR="00402DAD" w:rsidRPr="00402DAD" w:rsidRDefault="00402DAD" w:rsidP="00402DAD">
            <w:pPr>
              <w:spacing w:after="0" w:line="240" w:lineRule="auto"/>
              <w:jc w:val="both"/>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FONDO PARA LA REHABILITACIÓN, INVERSIÓN SOCIAL Y LUCHA CONTRA EL CRIMEN ORGANIZADO</w:t>
            </w:r>
          </w:p>
        </w:tc>
        <w:tc>
          <w:tcPr>
            <w:tcW w:w="1657" w:type="dxa"/>
            <w:shd w:val="clear" w:color="auto" w:fill="FFFFFF" w:themeFill="background1"/>
            <w:vAlign w:val="center"/>
            <w:hideMark/>
          </w:tcPr>
          <w:p w14:paraId="50BF9E56" w14:textId="067D27B9"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 xml:space="preserve">42.273.500.000,00   </w:t>
            </w:r>
          </w:p>
        </w:tc>
        <w:tc>
          <w:tcPr>
            <w:tcW w:w="1475" w:type="dxa"/>
            <w:shd w:val="clear" w:color="auto" w:fill="FFFFFF" w:themeFill="background1"/>
            <w:vAlign w:val="center"/>
            <w:hideMark/>
          </w:tcPr>
          <w:p w14:paraId="622A2999" w14:textId="77777777"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14.231.861.354,00</w:t>
            </w:r>
          </w:p>
        </w:tc>
        <w:tc>
          <w:tcPr>
            <w:tcW w:w="1564" w:type="dxa"/>
            <w:shd w:val="clear" w:color="auto" w:fill="FFFFFF" w:themeFill="background1"/>
            <w:vAlign w:val="center"/>
            <w:hideMark/>
          </w:tcPr>
          <w:p w14:paraId="068AC30E" w14:textId="77777777"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28.041.638.646,00</w:t>
            </w:r>
          </w:p>
        </w:tc>
        <w:tc>
          <w:tcPr>
            <w:tcW w:w="1564" w:type="dxa"/>
            <w:shd w:val="clear" w:color="auto" w:fill="FFFFFF" w:themeFill="background1"/>
            <w:vAlign w:val="center"/>
            <w:hideMark/>
          </w:tcPr>
          <w:p w14:paraId="146995DA" w14:textId="77777777"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25.616.412.905,00</w:t>
            </w:r>
          </w:p>
        </w:tc>
        <w:tc>
          <w:tcPr>
            <w:tcW w:w="1421" w:type="dxa"/>
            <w:shd w:val="clear" w:color="auto" w:fill="FFFFFF" w:themeFill="background1"/>
            <w:vAlign w:val="center"/>
            <w:hideMark/>
          </w:tcPr>
          <w:p w14:paraId="31A694A7" w14:textId="77777777" w:rsidR="00402DAD" w:rsidRPr="00402DAD" w:rsidRDefault="00402DAD" w:rsidP="00402DAD">
            <w:pPr>
              <w:spacing w:after="0" w:line="240" w:lineRule="auto"/>
              <w:jc w:val="center"/>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60,60%</w:t>
            </w:r>
          </w:p>
        </w:tc>
      </w:tr>
      <w:tr w:rsidR="00B3641D" w:rsidRPr="00B3641D" w14:paraId="7FE186FC" w14:textId="77777777" w:rsidTr="003006B0">
        <w:trPr>
          <w:trHeight w:val="1155"/>
        </w:trPr>
        <w:tc>
          <w:tcPr>
            <w:tcW w:w="1670" w:type="dxa"/>
            <w:shd w:val="clear" w:color="auto" w:fill="FFFFFF" w:themeFill="background1"/>
            <w:vAlign w:val="center"/>
            <w:hideMark/>
          </w:tcPr>
          <w:p w14:paraId="7828984E" w14:textId="77777777" w:rsidR="00402DAD" w:rsidRPr="00402DAD" w:rsidRDefault="00402DAD" w:rsidP="00402DAD">
            <w:pPr>
              <w:spacing w:after="0" w:line="240" w:lineRule="auto"/>
              <w:jc w:val="both"/>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APOYO A LAS DISPOSICIONES PARA GARANTIZAR EL PLENO EJERCICIO DE LOS DERECHOS DE LAS PERSONAS CON DISCAPACIDAD. LEY 1618 DE 2013</w:t>
            </w:r>
          </w:p>
        </w:tc>
        <w:tc>
          <w:tcPr>
            <w:tcW w:w="1657" w:type="dxa"/>
            <w:shd w:val="clear" w:color="auto" w:fill="FFFFFF" w:themeFill="background1"/>
            <w:vAlign w:val="center"/>
            <w:hideMark/>
          </w:tcPr>
          <w:p w14:paraId="4867D2BC" w14:textId="0A698E18"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 xml:space="preserve">300.000.000,00   </w:t>
            </w:r>
          </w:p>
        </w:tc>
        <w:tc>
          <w:tcPr>
            <w:tcW w:w="1475" w:type="dxa"/>
            <w:shd w:val="clear" w:color="auto" w:fill="FFFFFF" w:themeFill="background1"/>
            <w:vAlign w:val="center"/>
            <w:hideMark/>
          </w:tcPr>
          <w:p w14:paraId="520C4D70" w14:textId="77777777"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0,00</w:t>
            </w:r>
          </w:p>
        </w:tc>
        <w:tc>
          <w:tcPr>
            <w:tcW w:w="1564" w:type="dxa"/>
            <w:shd w:val="clear" w:color="auto" w:fill="FFFFFF" w:themeFill="background1"/>
            <w:vAlign w:val="center"/>
            <w:hideMark/>
          </w:tcPr>
          <w:p w14:paraId="3D03A50B" w14:textId="77777777"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300.000.000,00</w:t>
            </w:r>
          </w:p>
        </w:tc>
        <w:tc>
          <w:tcPr>
            <w:tcW w:w="1564" w:type="dxa"/>
            <w:shd w:val="clear" w:color="auto" w:fill="FFFFFF" w:themeFill="background1"/>
            <w:vAlign w:val="center"/>
            <w:hideMark/>
          </w:tcPr>
          <w:p w14:paraId="4FDF6B4A" w14:textId="77777777"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0,00</w:t>
            </w:r>
          </w:p>
        </w:tc>
        <w:tc>
          <w:tcPr>
            <w:tcW w:w="1421" w:type="dxa"/>
            <w:shd w:val="clear" w:color="auto" w:fill="FFFFFF" w:themeFill="background1"/>
            <w:vAlign w:val="center"/>
            <w:hideMark/>
          </w:tcPr>
          <w:p w14:paraId="4923DCFC" w14:textId="77777777" w:rsidR="00402DAD" w:rsidRPr="00402DAD" w:rsidRDefault="00402DAD" w:rsidP="00402DAD">
            <w:pPr>
              <w:spacing w:after="0" w:line="240" w:lineRule="auto"/>
              <w:jc w:val="center"/>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0,00%</w:t>
            </w:r>
          </w:p>
        </w:tc>
      </w:tr>
      <w:tr w:rsidR="00B3641D" w:rsidRPr="00B3641D" w14:paraId="1A763191" w14:textId="77777777" w:rsidTr="003006B0">
        <w:trPr>
          <w:trHeight w:val="1080"/>
        </w:trPr>
        <w:tc>
          <w:tcPr>
            <w:tcW w:w="1670" w:type="dxa"/>
            <w:shd w:val="clear" w:color="auto" w:fill="FFFFFF" w:themeFill="background1"/>
            <w:vAlign w:val="center"/>
            <w:hideMark/>
          </w:tcPr>
          <w:p w14:paraId="0A0470C7" w14:textId="77777777" w:rsidR="00402DAD" w:rsidRPr="00402DAD" w:rsidRDefault="00402DAD" w:rsidP="00402DAD">
            <w:pPr>
              <w:spacing w:after="0" w:line="240" w:lineRule="auto"/>
              <w:jc w:val="both"/>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OTRAS TRANSFERENCIAS - DISTRIBUCIÓN PREVIO CONCEPTO DGPPN</w:t>
            </w:r>
          </w:p>
        </w:tc>
        <w:tc>
          <w:tcPr>
            <w:tcW w:w="1657" w:type="dxa"/>
            <w:shd w:val="clear" w:color="auto" w:fill="FFFFFF" w:themeFill="background1"/>
            <w:vAlign w:val="center"/>
            <w:hideMark/>
          </w:tcPr>
          <w:p w14:paraId="67674640" w14:textId="0E7CF6CE"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 xml:space="preserve">7.392.500.000,00   </w:t>
            </w:r>
          </w:p>
        </w:tc>
        <w:tc>
          <w:tcPr>
            <w:tcW w:w="1475" w:type="dxa"/>
            <w:shd w:val="clear" w:color="auto" w:fill="FFFFFF" w:themeFill="background1"/>
            <w:vAlign w:val="center"/>
            <w:hideMark/>
          </w:tcPr>
          <w:p w14:paraId="7FFEFBC8" w14:textId="77777777"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12.783.852,00</w:t>
            </w:r>
          </w:p>
        </w:tc>
        <w:tc>
          <w:tcPr>
            <w:tcW w:w="1564" w:type="dxa"/>
            <w:shd w:val="clear" w:color="auto" w:fill="FFFFFF" w:themeFill="background1"/>
            <w:vAlign w:val="center"/>
            <w:hideMark/>
          </w:tcPr>
          <w:p w14:paraId="740E357E" w14:textId="77777777"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7.379.716.148,00</w:t>
            </w:r>
          </w:p>
        </w:tc>
        <w:tc>
          <w:tcPr>
            <w:tcW w:w="1564" w:type="dxa"/>
            <w:shd w:val="clear" w:color="auto" w:fill="FFFFFF" w:themeFill="background1"/>
            <w:vAlign w:val="center"/>
            <w:hideMark/>
          </w:tcPr>
          <w:p w14:paraId="60271D21" w14:textId="77777777"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7.346.924.342,00</w:t>
            </w:r>
          </w:p>
        </w:tc>
        <w:tc>
          <w:tcPr>
            <w:tcW w:w="1421" w:type="dxa"/>
            <w:shd w:val="clear" w:color="auto" w:fill="FFFFFF" w:themeFill="background1"/>
            <w:vAlign w:val="center"/>
            <w:hideMark/>
          </w:tcPr>
          <w:p w14:paraId="57956CA7" w14:textId="77777777" w:rsidR="00402DAD" w:rsidRPr="00402DAD" w:rsidRDefault="00402DAD" w:rsidP="00402DAD">
            <w:pPr>
              <w:spacing w:after="0" w:line="240" w:lineRule="auto"/>
              <w:jc w:val="center"/>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99,38%</w:t>
            </w:r>
          </w:p>
        </w:tc>
      </w:tr>
      <w:tr w:rsidR="00B3641D" w:rsidRPr="00B3641D" w14:paraId="6FA1719C" w14:textId="77777777" w:rsidTr="003006B0">
        <w:trPr>
          <w:trHeight w:val="930"/>
        </w:trPr>
        <w:tc>
          <w:tcPr>
            <w:tcW w:w="1670" w:type="dxa"/>
            <w:shd w:val="clear" w:color="auto" w:fill="FFFFFF" w:themeFill="background1"/>
            <w:vAlign w:val="center"/>
            <w:hideMark/>
          </w:tcPr>
          <w:p w14:paraId="4358348F" w14:textId="77777777" w:rsidR="00402DAD" w:rsidRPr="00402DAD" w:rsidRDefault="00402DAD" w:rsidP="00402DAD">
            <w:pPr>
              <w:spacing w:after="0" w:line="240" w:lineRule="auto"/>
              <w:jc w:val="both"/>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ATENCIÓN INTEGRAL A LA POBLACIÓN DESPLAZADA EN CUMPLIMIENTO DE LA SENTENCIA T-025 DE 2004 (NO DE PENSIONES)</w:t>
            </w:r>
          </w:p>
        </w:tc>
        <w:tc>
          <w:tcPr>
            <w:tcW w:w="1657" w:type="dxa"/>
            <w:shd w:val="clear" w:color="auto" w:fill="FFFFFF" w:themeFill="background1"/>
            <w:vAlign w:val="center"/>
            <w:hideMark/>
          </w:tcPr>
          <w:p w14:paraId="29E52439" w14:textId="6B14E645"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 xml:space="preserve">169.300.000,00   </w:t>
            </w:r>
          </w:p>
        </w:tc>
        <w:tc>
          <w:tcPr>
            <w:tcW w:w="1475" w:type="dxa"/>
            <w:shd w:val="clear" w:color="auto" w:fill="FFFFFF" w:themeFill="background1"/>
            <w:vAlign w:val="center"/>
            <w:hideMark/>
          </w:tcPr>
          <w:p w14:paraId="56AB631E" w14:textId="77777777"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0,00</w:t>
            </w:r>
          </w:p>
        </w:tc>
        <w:tc>
          <w:tcPr>
            <w:tcW w:w="1564" w:type="dxa"/>
            <w:shd w:val="clear" w:color="auto" w:fill="FFFFFF" w:themeFill="background1"/>
            <w:vAlign w:val="center"/>
            <w:hideMark/>
          </w:tcPr>
          <w:p w14:paraId="08064986" w14:textId="77777777"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169.300.000,00</w:t>
            </w:r>
          </w:p>
        </w:tc>
        <w:tc>
          <w:tcPr>
            <w:tcW w:w="1564" w:type="dxa"/>
            <w:shd w:val="clear" w:color="auto" w:fill="FFFFFF" w:themeFill="background1"/>
            <w:vAlign w:val="center"/>
            <w:hideMark/>
          </w:tcPr>
          <w:p w14:paraId="743F4210" w14:textId="77777777"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63.034.326,00</w:t>
            </w:r>
          </w:p>
        </w:tc>
        <w:tc>
          <w:tcPr>
            <w:tcW w:w="1421" w:type="dxa"/>
            <w:shd w:val="clear" w:color="auto" w:fill="FFFFFF" w:themeFill="background1"/>
            <w:vAlign w:val="center"/>
            <w:hideMark/>
          </w:tcPr>
          <w:p w14:paraId="39D65C58" w14:textId="77777777" w:rsidR="00402DAD" w:rsidRPr="00402DAD" w:rsidRDefault="00402DAD" w:rsidP="00402DAD">
            <w:pPr>
              <w:spacing w:after="0" w:line="240" w:lineRule="auto"/>
              <w:jc w:val="center"/>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37,23%</w:t>
            </w:r>
          </w:p>
        </w:tc>
      </w:tr>
      <w:tr w:rsidR="00B3641D" w:rsidRPr="00B3641D" w14:paraId="717DB3C6" w14:textId="77777777" w:rsidTr="003006B0">
        <w:trPr>
          <w:trHeight w:val="990"/>
        </w:trPr>
        <w:tc>
          <w:tcPr>
            <w:tcW w:w="1670" w:type="dxa"/>
            <w:shd w:val="clear" w:color="auto" w:fill="FFFFFF" w:themeFill="background1"/>
            <w:vAlign w:val="center"/>
            <w:hideMark/>
          </w:tcPr>
          <w:p w14:paraId="1F905F1E" w14:textId="77777777" w:rsidR="00402DAD" w:rsidRPr="00402DAD" w:rsidRDefault="00402DAD" w:rsidP="00402DAD">
            <w:pPr>
              <w:spacing w:after="0" w:line="240" w:lineRule="auto"/>
              <w:jc w:val="both"/>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INCAPACIDADES Y LICENCIAS DE MATERNIDAD Y PATERNIDAD (NO DE PENSIONES)</w:t>
            </w:r>
          </w:p>
        </w:tc>
        <w:tc>
          <w:tcPr>
            <w:tcW w:w="1657" w:type="dxa"/>
            <w:shd w:val="clear" w:color="auto" w:fill="FFFFFF" w:themeFill="background1"/>
            <w:vAlign w:val="center"/>
            <w:hideMark/>
          </w:tcPr>
          <w:p w14:paraId="009DB5AE" w14:textId="77777777"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4.211.000.000,00</w:t>
            </w:r>
          </w:p>
        </w:tc>
        <w:tc>
          <w:tcPr>
            <w:tcW w:w="1475" w:type="dxa"/>
            <w:shd w:val="clear" w:color="auto" w:fill="FFFFFF" w:themeFill="background1"/>
            <w:vAlign w:val="center"/>
            <w:hideMark/>
          </w:tcPr>
          <w:p w14:paraId="3D4F7508" w14:textId="77777777"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3.000.000.000,00</w:t>
            </w:r>
          </w:p>
        </w:tc>
        <w:tc>
          <w:tcPr>
            <w:tcW w:w="1564" w:type="dxa"/>
            <w:shd w:val="clear" w:color="auto" w:fill="FFFFFF" w:themeFill="background1"/>
            <w:vAlign w:val="center"/>
            <w:hideMark/>
          </w:tcPr>
          <w:p w14:paraId="2C497CD0" w14:textId="77777777"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1.211.000.000,00</w:t>
            </w:r>
          </w:p>
        </w:tc>
        <w:tc>
          <w:tcPr>
            <w:tcW w:w="1564" w:type="dxa"/>
            <w:shd w:val="clear" w:color="auto" w:fill="FFFFFF" w:themeFill="background1"/>
            <w:vAlign w:val="center"/>
            <w:hideMark/>
          </w:tcPr>
          <w:p w14:paraId="1A4612C1" w14:textId="77777777"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71.569.134,34</w:t>
            </w:r>
          </w:p>
        </w:tc>
        <w:tc>
          <w:tcPr>
            <w:tcW w:w="1421" w:type="dxa"/>
            <w:shd w:val="clear" w:color="auto" w:fill="FFFFFF" w:themeFill="background1"/>
            <w:vAlign w:val="center"/>
            <w:hideMark/>
          </w:tcPr>
          <w:p w14:paraId="0D4A2BC4" w14:textId="77777777" w:rsidR="00402DAD" w:rsidRPr="00402DAD" w:rsidRDefault="00402DAD" w:rsidP="00402DAD">
            <w:pPr>
              <w:spacing w:after="0" w:line="240" w:lineRule="auto"/>
              <w:jc w:val="center"/>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1,70%</w:t>
            </w:r>
          </w:p>
        </w:tc>
      </w:tr>
      <w:tr w:rsidR="00B3641D" w:rsidRPr="00B3641D" w14:paraId="7538B9B5" w14:textId="77777777" w:rsidTr="003006B0">
        <w:trPr>
          <w:trHeight w:val="735"/>
        </w:trPr>
        <w:tc>
          <w:tcPr>
            <w:tcW w:w="1670" w:type="dxa"/>
            <w:shd w:val="clear" w:color="auto" w:fill="FFFFFF" w:themeFill="background1"/>
            <w:vAlign w:val="center"/>
            <w:hideMark/>
          </w:tcPr>
          <w:p w14:paraId="7E66AE42" w14:textId="77777777" w:rsidR="00402DAD" w:rsidRPr="00402DAD" w:rsidRDefault="00402DAD" w:rsidP="00402DAD">
            <w:pPr>
              <w:spacing w:after="0" w:line="240" w:lineRule="auto"/>
              <w:rPr>
                <w:rFonts w:ascii="Arial" w:eastAsia="Times New Roman" w:hAnsi="Arial" w:cs="Arial"/>
                <w:b/>
                <w:bCs/>
                <w:kern w:val="0"/>
                <w:sz w:val="16"/>
                <w:szCs w:val="16"/>
                <w:lang w:eastAsia="es-CO"/>
                <w14:ligatures w14:val="none"/>
              </w:rPr>
            </w:pPr>
            <w:r w:rsidRPr="00402DAD">
              <w:rPr>
                <w:rFonts w:ascii="Arial" w:eastAsia="Times New Roman" w:hAnsi="Arial" w:cs="Arial"/>
                <w:b/>
                <w:bCs/>
                <w:kern w:val="0"/>
                <w:sz w:val="16"/>
                <w:szCs w:val="16"/>
                <w:lang w:eastAsia="es-CO"/>
                <w14:ligatures w14:val="none"/>
              </w:rPr>
              <w:t xml:space="preserve">Gastos por tributos multas sanciones e intereses de mora </w:t>
            </w:r>
          </w:p>
        </w:tc>
        <w:tc>
          <w:tcPr>
            <w:tcW w:w="1657" w:type="dxa"/>
            <w:shd w:val="clear" w:color="auto" w:fill="FFFFFF" w:themeFill="background1"/>
            <w:vAlign w:val="center"/>
            <w:hideMark/>
          </w:tcPr>
          <w:p w14:paraId="44381994" w14:textId="615271FD" w:rsidR="00402DAD" w:rsidRPr="00402DAD" w:rsidRDefault="00402DAD" w:rsidP="00402DAD">
            <w:pPr>
              <w:spacing w:after="0" w:line="240" w:lineRule="auto"/>
              <w:jc w:val="right"/>
              <w:rPr>
                <w:rFonts w:ascii="Arial" w:eastAsia="Times New Roman" w:hAnsi="Arial" w:cs="Arial"/>
                <w:b/>
                <w:bCs/>
                <w:kern w:val="0"/>
                <w:sz w:val="16"/>
                <w:szCs w:val="16"/>
                <w:lang w:eastAsia="es-CO"/>
                <w14:ligatures w14:val="none"/>
              </w:rPr>
            </w:pPr>
            <w:r w:rsidRPr="00402DAD">
              <w:rPr>
                <w:rFonts w:ascii="Arial" w:eastAsia="Times New Roman" w:hAnsi="Arial" w:cs="Arial"/>
                <w:b/>
                <w:bCs/>
                <w:kern w:val="0"/>
                <w:sz w:val="16"/>
                <w:szCs w:val="16"/>
                <w:lang w:eastAsia="es-CO"/>
                <w14:ligatures w14:val="none"/>
              </w:rPr>
              <w:t xml:space="preserve">569.569.000,00   </w:t>
            </w:r>
          </w:p>
        </w:tc>
        <w:tc>
          <w:tcPr>
            <w:tcW w:w="1475" w:type="dxa"/>
            <w:shd w:val="clear" w:color="auto" w:fill="FFFFFF" w:themeFill="background1"/>
            <w:vAlign w:val="center"/>
            <w:hideMark/>
          </w:tcPr>
          <w:p w14:paraId="373A297E" w14:textId="32EBF491" w:rsidR="00402DAD" w:rsidRPr="00402DAD" w:rsidRDefault="00402DAD" w:rsidP="00402DAD">
            <w:pPr>
              <w:spacing w:after="0" w:line="240" w:lineRule="auto"/>
              <w:jc w:val="right"/>
              <w:rPr>
                <w:rFonts w:ascii="Arial" w:eastAsia="Times New Roman" w:hAnsi="Arial" w:cs="Arial"/>
                <w:b/>
                <w:bCs/>
                <w:kern w:val="0"/>
                <w:sz w:val="16"/>
                <w:szCs w:val="16"/>
                <w:lang w:eastAsia="es-CO"/>
                <w14:ligatures w14:val="none"/>
              </w:rPr>
            </w:pPr>
            <w:r w:rsidRPr="00402DAD">
              <w:rPr>
                <w:rFonts w:ascii="Arial" w:eastAsia="Times New Roman" w:hAnsi="Arial" w:cs="Arial"/>
                <w:b/>
                <w:bCs/>
                <w:kern w:val="0"/>
                <w:sz w:val="16"/>
                <w:szCs w:val="16"/>
                <w:lang w:eastAsia="es-CO"/>
                <w14:ligatures w14:val="none"/>
              </w:rPr>
              <w:t xml:space="preserve">9.719.662,00   </w:t>
            </w:r>
          </w:p>
        </w:tc>
        <w:tc>
          <w:tcPr>
            <w:tcW w:w="1564" w:type="dxa"/>
            <w:shd w:val="clear" w:color="auto" w:fill="FFFFFF" w:themeFill="background1"/>
            <w:vAlign w:val="center"/>
            <w:hideMark/>
          </w:tcPr>
          <w:p w14:paraId="4D56A1BC" w14:textId="21123512" w:rsidR="00402DAD" w:rsidRPr="00402DAD" w:rsidRDefault="00402DAD" w:rsidP="00402DAD">
            <w:pPr>
              <w:spacing w:after="0" w:line="240" w:lineRule="auto"/>
              <w:jc w:val="right"/>
              <w:rPr>
                <w:rFonts w:ascii="Arial" w:eastAsia="Times New Roman" w:hAnsi="Arial" w:cs="Arial"/>
                <w:b/>
                <w:bCs/>
                <w:kern w:val="0"/>
                <w:sz w:val="16"/>
                <w:szCs w:val="16"/>
                <w:lang w:eastAsia="es-CO"/>
                <w14:ligatures w14:val="none"/>
              </w:rPr>
            </w:pPr>
            <w:r w:rsidRPr="00402DAD">
              <w:rPr>
                <w:rFonts w:ascii="Arial" w:eastAsia="Times New Roman" w:hAnsi="Arial" w:cs="Arial"/>
                <w:b/>
                <w:bCs/>
                <w:kern w:val="0"/>
                <w:sz w:val="16"/>
                <w:szCs w:val="16"/>
                <w:lang w:eastAsia="es-CO"/>
                <w14:ligatures w14:val="none"/>
              </w:rPr>
              <w:t xml:space="preserve">559.849.338,00   </w:t>
            </w:r>
          </w:p>
        </w:tc>
        <w:tc>
          <w:tcPr>
            <w:tcW w:w="1564" w:type="dxa"/>
            <w:shd w:val="clear" w:color="auto" w:fill="FFFFFF" w:themeFill="background1"/>
            <w:vAlign w:val="center"/>
            <w:hideMark/>
          </w:tcPr>
          <w:p w14:paraId="0F8796C5" w14:textId="528AB793" w:rsidR="00402DAD" w:rsidRPr="00402DAD" w:rsidRDefault="00402DAD" w:rsidP="00402DAD">
            <w:pPr>
              <w:spacing w:after="0" w:line="240" w:lineRule="auto"/>
              <w:jc w:val="right"/>
              <w:rPr>
                <w:rFonts w:ascii="Arial" w:eastAsia="Times New Roman" w:hAnsi="Arial" w:cs="Arial"/>
                <w:b/>
                <w:bCs/>
                <w:kern w:val="0"/>
                <w:sz w:val="16"/>
                <w:szCs w:val="16"/>
                <w:lang w:eastAsia="es-CO"/>
                <w14:ligatures w14:val="none"/>
              </w:rPr>
            </w:pPr>
            <w:r w:rsidRPr="00402DAD">
              <w:rPr>
                <w:rFonts w:ascii="Arial" w:eastAsia="Times New Roman" w:hAnsi="Arial" w:cs="Arial"/>
                <w:b/>
                <w:bCs/>
                <w:kern w:val="0"/>
                <w:sz w:val="16"/>
                <w:szCs w:val="16"/>
                <w:lang w:eastAsia="es-CO"/>
                <w14:ligatures w14:val="none"/>
              </w:rPr>
              <w:t xml:space="preserve">440.084.564,00   </w:t>
            </w:r>
          </w:p>
        </w:tc>
        <w:tc>
          <w:tcPr>
            <w:tcW w:w="1421" w:type="dxa"/>
            <w:shd w:val="clear" w:color="auto" w:fill="FFFFFF" w:themeFill="background1"/>
            <w:vAlign w:val="center"/>
            <w:hideMark/>
          </w:tcPr>
          <w:p w14:paraId="5FAFC580" w14:textId="77777777" w:rsidR="00402DAD" w:rsidRPr="00402DAD" w:rsidRDefault="00402DAD" w:rsidP="00402DAD">
            <w:pPr>
              <w:spacing w:after="0" w:line="240" w:lineRule="auto"/>
              <w:jc w:val="center"/>
              <w:rPr>
                <w:rFonts w:ascii="Arial" w:eastAsia="Times New Roman" w:hAnsi="Arial" w:cs="Arial"/>
                <w:b/>
                <w:bCs/>
                <w:kern w:val="0"/>
                <w:sz w:val="16"/>
                <w:szCs w:val="16"/>
                <w:lang w:eastAsia="es-CO"/>
                <w14:ligatures w14:val="none"/>
              </w:rPr>
            </w:pPr>
            <w:r w:rsidRPr="00402DAD">
              <w:rPr>
                <w:rFonts w:ascii="Arial" w:eastAsia="Times New Roman" w:hAnsi="Arial" w:cs="Arial"/>
                <w:b/>
                <w:bCs/>
                <w:kern w:val="0"/>
                <w:sz w:val="16"/>
                <w:szCs w:val="16"/>
                <w:lang w:eastAsia="es-CO"/>
                <w14:ligatures w14:val="none"/>
              </w:rPr>
              <w:t>77,27%</w:t>
            </w:r>
          </w:p>
        </w:tc>
      </w:tr>
      <w:tr w:rsidR="00B3641D" w:rsidRPr="00B3641D" w14:paraId="44A6EF36" w14:textId="77777777" w:rsidTr="003006B0">
        <w:trPr>
          <w:trHeight w:val="615"/>
        </w:trPr>
        <w:tc>
          <w:tcPr>
            <w:tcW w:w="1670" w:type="dxa"/>
            <w:shd w:val="clear" w:color="auto" w:fill="FFFFFF" w:themeFill="background1"/>
            <w:vAlign w:val="center"/>
            <w:hideMark/>
          </w:tcPr>
          <w:p w14:paraId="1C393869" w14:textId="77777777" w:rsidR="00402DAD" w:rsidRPr="00402DAD" w:rsidRDefault="00402DAD" w:rsidP="00402DAD">
            <w:pPr>
              <w:spacing w:after="0" w:line="240" w:lineRule="auto"/>
              <w:jc w:val="both"/>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SENTENCIAS Y CONCILIACIONES</w:t>
            </w:r>
          </w:p>
        </w:tc>
        <w:tc>
          <w:tcPr>
            <w:tcW w:w="1657" w:type="dxa"/>
            <w:shd w:val="clear" w:color="auto" w:fill="FFFFFF" w:themeFill="background1"/>
            <w:vAlign w:val="center"/>
            <w:hideMark/>
          </w:tcPr>
          <w:p w14:paraId="5A35DE19" w14:textId="0184DE57"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 xml:space="preserve">127.466.000,00   </w:t>
            </w:r>
          </w:p>
        </w:tc>
        <w:tc>
          <w:tcPr>
            <w:tcW w:w="1475" w:type="dxa"/>
            <w:shd w:val="clear" w:color="auto" w:fill="FFFFFF" w:themeFill="background1"/>
            <w:vAlign w:val="center"/>
            <w:hideMark/>
          </w:tcPr>
          <w:p w14:paraId="5F9649A2" w14:textId="77777777"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52.662,00</w:t>
            </w:r>
          </w:p>
        </w:tc>
        <w:tc>
          <w:tcPr>
            <w:tcW w:w="1564" w:type="dxa"/>
            <w:shd w:val="clear" w:color="auto" w:fill="FFFFFF" w:themeFill="background1"/>
            <w:vAlign w:val="center"/>
            <w:hideMark/>
          </w:tcPr>
          <w:p w14:paraId="2393C2EA" w14:textId="77777777"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127.413.338,00</w:t>
            </w:r>
          </w:p>
        </w:tc>
        <w:tc>
          <w:tcPr>
            <w:tcW w:w="1564" w:type="dxa"/>
            <w:shd w:val="clear" w:color="auto" w:fill="FFFFFF" w:themeFill="background1"/>
            <w:vAlign w:val="center"/>
            <w:hideMark/>
          </w:tcPr>
          <w:p w14:paraId="76A95688" w14:textId="77777777"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122.827.338,00</w:t>
            </w:r>
          </w:p>
        </w:tc>
        <w:tc>
          <w:tcPr>
            <w:tcW w:w="1421" w:type="dxa"/>
            <w:shd w:val="clear" w:color="auto" w:fill="FFFFFF" w:themeFill="background1"/>
            <w:vAlign w:val="center"/>
            <w:hideMark/>
          </w:tcPr>
          <w:p w14:paraId="5969A334" w14:textId="77777777" w:rsidR="00402DAD" w:rsidRPr="00402DAD" w:rsidRDefault="00402DAD" w:rsidP="00402DAD">
            <w:pPr>
              <w:spacing w:after="0" w:line="240" w:lineRule="auto"/>
              <w:jc w:val="center"/>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96,36%</w:t>
            </w:r>
          </w:p>
        </w:tc>
      </w:tr>
      <w:tr w:rsidR="00B3641D" w:rsidRPr="00B3641D" w14:paraId="05DA88C2" w14:textId="77777777" w:rsidTr="003006B0">
        <w:trPr>
          <w:trHeight w:val="499"/>
        </w:trPr>
        <w:tc>
          <w:tcPr>
            <w:tcW w:w="1670" w:type="dxa"/>
            <w:shd w:val="clear" w:color="auto" w:fill="FFFFFF" w:themeFill="background1"/>
            <w:vAlign w:val="center"/>
            <w:hideMark/>
          </w:tcPr>
          <w:p w14:paraId="5333C4FB" w14:textId="77777777" w:rsidR="00402DAD" w:rsidRPr="00402DAD" w:rsidRDefault="00402DAD" w:rsidP="00402DAD">
            <w:pPr>
              <w:spacing w:after="0" w:line="240" w:lineRule="auto"/>
              <w:jc w:val="both"/>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lastRenderedPageBreak/>
              <w:t>IMPUESTOS</w:t>
            </w:r>
          </w:p>
        </w:tc>
        <w:tc>
          <w:tcPr>
            <w:tcW w:w="1657" w:type="dxa"/>
            <w:shd w:val="clear" w:color="auto" w:fill="FFFFFF" w:themeFill="background1"/>
            <w:vAlign w:val="center"/>
            <w:hideMark/>
          </w:tcPr>
          <w:p w14:paraId="0418AD46" w14:textId="1BD2D011"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 xml:space="preserve">9.667.000,00   </w:t>
            </w:r>
          </w:p>
        </w:tc>
        <w:tc>
          <w:tcPr>
            <w:tcW w:w="1475" w:type="dxa"/>
            <w:shd w:val="clear" w:color="auto" w:fill="FFFFFF" w:themeFill="background1"/>
            <w:vAlign w:val="center"/>
            <w:hideMark/>
          </w:tcPr>
          <w:p w14:paraId="41BC12F9" w14:textId="77777777"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9.667.000,00</w:t>
            </w:r>
          </w:p>
        </w:tc>
        <w:tc>
          <w:tcPr>
            <w:tcW w:w="1564" w:type="dxa"/>
            <w:shd w:val="clear" w:color="auto" w:fill="FFFFFF" w:themeFill="background1"/>
            <w:vAlign w:val="center"/>
            <w:hideMark/>
          </w:tcPr>
          <w:p w14:paraId="6730AB4D" w14:textId="77777777"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0,00</w:t>
            </w:r>
          </w:p>
        </w:tc>
        <w:tc>
          <w:tcPr>
            <w:tcW w:w="1564" w:type="dxa"/>
            <w:shd w:val="clear" w:color="auto" w:fill="FFFFFF" w:themeFill="background1"/>
            <w:vAlign w:val="center"/>
            <w:hideMark/>
          </w:tcPr>
          <w:p w14:paraId="5128A8CD" w14:textId="77777777"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0,00</w:t>
            </w:r>
          </w:p>
        </w:tc>
        <w:tc>
          <w:tcPr>
            <w:tcW w:w="1421" w:type="dxa"/>
            <w:shd w:val="clear" w:color="auto" w:fill="FFFFFF" w:themeFill="background1"/>
            <w:vAlign w:val="center"/>
            <w:hideMark/>
          </w:tcPr>
          <w:p w14:paraId="1FE095AB" w14:textId="77777777" w:rsidR="00402DAD" w:rsidRPr="00402DAD" w:rsidRDefault="00402DAD" w:rsidP="00402DAD">
            <w:pPr>
              <w:spacing w:after="0" w:line="240" w:lineRule="auto"/>
              <w:jc w:val="center"/>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0,00%</w:t>
            </w:r>
          </w:p>
        </w:tc>
      </w:tr>
      <w:tr w:rsidR="00B3641D" w:rsidRPr="00B3641D" w14:paraId="6BD28924" w14:textId="77777777" w:rsidTr="003006B0">
        <w:trPr>
          <w:trHeight w:val="499"/>
        </w:trPr>
        <w:tc>
          <w:tcPr>
            <w:tcW w:w="1670" w:type="dxa"/>
            <w:shd w:val="clear" w:color="auto" w:fill="FFFFFF" w:themeFill="background1"/>
            <w:vAlign w:val="center"/>
            <w:hideMark/>
          </w:tcPr>
          <w:p w14:paraId="2BBD2077" w14:textId="77777777" w:rsidR="00402DAD" w:rsidRPr="00402DAD" w:rsidRDefault="00402DAD" w:rsidP="00402DAD">
            <w:pPr>
              <w:spacing w:after="0" w:line="240" w:lineRule="auto"/>
              <w:jc w:val="both"/>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TASAS Y DERECHOS ADMINISTRATIVOS</w:t>
            </w:r>
          </w:p>
        </w:tc>
        <w:tc>
          <w:tcPr>
            <w:tcW w:w="1657" w:type="dxa"/>
            <w:shd w:val="clear" w:color="auto" w:fill="FFFFFF" w:themeFill="background1"/>
            <w:vAlign w:val="center"/>
            <w:hideMark/>
          </w:tcPr>
          <w:p w14:paraId="11935298" w14:textId="2EB1598C"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 xml:space="preserve">432.436.000,00   </w:t>
            </w:r>
          </w:p>
        </w:tc>
        <w:tc>
          <w:tcPr>
            <w:tcW w:w="1475" w:type="dxa"/>
            <w:shd w:val="clear" w:color="auto" w:fill="FFFFFF" w:themeFill="background1"/>
            <w:vAlign w:val="center"/>
            <w:hideMark/>
          </w:tcPr>
          <w:p w14:paraId="5BD45122" w14:textId="77777777"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0,00</w:t>
            </w:r>
          </w:p>
        </w:tc>
        <w:tc>
          <w:tcPr>
            <w:tcW w:w="1564" w:type="dxa"/>
            <w:shd w:val="clear" w:color="auto" w:fill="FFFFFF" w:themeFill="background1"/>
            <w:vAlign w:val="center"/>
            <w:hideMark/>
          </w:tcPr>
          <w:p w14:paraId="7B395CDD" w14:textId="77777777"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432.436.000,00</w:t>
            </w:r>
          </w:p>
        </w:tc>
        <w:tc>
          <w:tcPr>
            <w:tcW w:w="1564" w:type="dxa"/>
            <w:shd w:val="clear" w:color="auto" w:fill="FFFFFF" w:themeFill="background1"/>
            <w:vAlign w:val="center"/>
            <w:hideMark/>
          </w:tcPr>
          <w:p w14:paraId="62AC907B" w14:textId="77777777" w:rsidR="00402DAD" w:rsidRPr="00402DAD" w:rsidRDefault="00402DAD" w:rsidP="00402DAD">
            <w:pPr>
              <w:spacing w:after="0" w:line="240" w:lineRule="auto"/>
              <w:jc w:val="right"/>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317.257.226,00</w:t>
            </w:r>
          </w:p>
        </w:tc>
        <w:tc>
          <w:tcPr>
            <w:tcW w:w="1421" w:type="dxa"/>
            <w:shd w:val="clear" w:color="auto" w:fill="FFFFFF" w:themeFill="background1"/>
            <w:vAlign w:val="center"/>
            <w:hideMark/>
          </w:tcPr>
          <w:p w14:paraId="112FA4D0" w14:textId="77777777" w:rsidR="00402DAD" w:rsidRPr="00402DAD" w:rsidRDefault="00402DAD" w:rsidP="00402DAD">
            <w:pPr>
              <w:spacing w:after="0" w:line="240" w:lineRule="auto"/>
              <w:jc w:val="center"/>
              <w:rPr>
                <w:rFonts w:ascii="Arial" w:eastAsia="Times New Roman" w:hAnsi="Arial" w:cs="Arial"/>
                <w:kern w:val="0"/>
                <w:sz w:val="16"/>
                <w:szCs w:val="16"/>
                <w:lang w:eastAsia="es-CO"/>
                <w14:ligatures w14:val="none"/>
              </w:rPr>
            </w:pPr>
            <w:r w:rsidRPr="00402DAD">
              <w:rPr>
                <w:rFonts w:ascii="Arial" w:eastAsia="Times New Roman" w:hAnsi="Arial" w:cs="Arial"/>
                <w:kern w:val="0"/>
                <w:sz w:val="16"/>
                <w:szCs w:val="16"/>
                <w:lang w:eastAsia="es-CO"/>
                <w14:ligatures w14:val="none"/>
              </w:rPr>
              <w:t>73,37%</w:t>
            </w:r>
          </w:p>
        </w:tc>
      </w:tr>
      <w:tr w:rsidR="00B3641D" w:rsidRPr="00B3641D" w14:paraId="7870A456" w14:textId="77777777" w:rsidTr="003006B0">
        <w:trPr>
          <w:trHeight w:val="499"/>
        </w:trPr>
        <w:tc>
          <w:tcPr>
            <w:tcW w:w="1670" w:type="dxa"/>
            <w:shd w:val="clear" w:color="auto" w:fill="FFFFFF" w:themeFill="background1"/>
            <w:vAlign w:val="center"/>
            <w:hideMark/>
          </w:tcPr>
          <w:p w14:paraId="06E41228" w14:textId="77777777" w:rsidR="00402DAD" w:rsidRPr="00402DAD" w:rsidRDefault="00402DAD" w:rsidP="00402DAD">
            <w:pPr>
              <w:spacing w:after="0" w:line="240" w:lineRule="auto"/>
              <w:jc w:val="center"/>
              <w:rPr>
                <w:rFonts w:ascii="Arial" w:eastAsia="Times New Roman" w:hAnsi="Arial" w:cs="Arial"/>
                <w:b/>
                <w:bCs/>
                <w:kern w:val="0"/>
                <w:sz w:val="16"/>
                <w:szCs w:val="16"/>
                <w:lang w:eastAsia="es-CO"/>
                <w14:ligatures w14:val="none"/>
              </w:rPr>
            </w:pPr>
            <w:r w:rsidRPr="00402DAD">
              <w:rPr>
                <w:rFonts w:ascii="Arial" w:eastAsia="Times New Roman" w:hAnsi="Arial" w:cs="Arial"/>
                <w:b/>
                <w:bCs/>
                <w:kern w:val="0"/>
                <w:sz w:val="16"/>
                <w:szCs w:val="16"/>
                <w:lang w:eastAsia="es-CO"/>
                <w14:ligatures w14:val="none"/>
              </w:rPr>
              <w:t>TOTAL FUNCIONAMIENTO</w:t>
            </w:r>
          </w:p>
        </w:tc>
        <w:tc>
          <w:tcPr>
            <w:tcW w:w="1657" w:type="dxa"/>
            <w:shd w:val="clear" w:color="auto" w:fill="FFFFFF" w:themeFill="background1"/>
            <w:vAlign w:val="center"/>
            <w:hideMark/>
          </w:tcPr>
          <w:p w14:paraId="7699478B" w14:textId="64C50CD9" w:rsidR="00402DAD" w:rsidRPr="00402DAD" w:rsidRDefault="00402DAD" w:rsidP="00402DAD">
            <w:pPr>
              <w:spacing w:after="0" w:line="240" w:lineRule="auto"/>
              <w:jc w:val="right"/>
              <w:rPr>
                <w:rFonts w:ascii="Arial" w:eastAsia="Times New Roman" w:hAnsi="Arial" w:cs="Arial"/>
                <w:b/>
                <w:bCs/>
                <w:kern w:val="0"/>
                <w:sz w:val="16"/>
                <w:szCs w:val="16"/>
                <w:lang w:eastAsia="es-CO"/>
                <w14:ligatures w14:val="none"/>
              </w:rPr>
            </w:pPr>
            <w:r w:rsidRPr="00402DAD">
              <w:rPr>
                <w:rFonts w:ascii="Arial" w:eastAsia="Times New Roman" w:hAnsi="Arial" w:cs="Arial"/>
                <w:b/>
                <w:bCs/>
                <w:kern w:val="0"/>
                <w:sz w:val="16"/>
                <w:szCs w:val="16"/>
                <w:lang w:eastAsia="es-CO"/>
                <w14:ligatures w14:val="none"/>
              </w:rPr>
              <w:t xml:space="preserve">150.859.969.000,00 </w:t>
            </w:r>
          </w:p>
        </w:tc>
        <w:tc>
          <w:tcPr>
            <w:tcW w:w="1475" w:type="dxa"/>
            <w:shd w:val="clear" w:color="auto" w:fill="FFFFFF" w:themeFill="background1"/>
            <w:vAlign w:val="center"/>
            <w:hideMark/>
          </w:tcPr>
          <w:p w14:paraId="715A967B" w14:textId="768ADB7D" w:rsidR="00402DAD" w:rsidRPr="00402DAD" w:rsidRDefault="00402DAD" w:rsidP="00402DAD">
            <w:pPr>
              <w:spacing w:after="0" w:line="240" w:lineRule="auto"/>
              <w:jc w:val="right"/>
              <w:rPr>
                <w:rFonts w:ascii="Arial" w:eastAsia="Times New Roman" w:hAnsi="Arial" w:cs="Arial"/>
                <w:b/>
                <w:bCs/>
                <w:kern w:val="0"/>
                <w:sz w:val="16"/>
                <w:szCs w:val="16"/>
                <w:lang w:eastAsia="es-CO"/>
                <w14:ligatures w14:val="none"/>
              </w:rPr>
            </w:pPr>
            <w:r w:rsidRPr="00402DAD">
              <w:rPr>
                <w:rFonts w:ascii="Arial" w:eastAsia="Times New Roman" w:hAnsi="Arial" w:cs="Arial"/>
                <w:b/>
                <w:bCs/>
                <w:kern w:val="0"/>
                <w:sz w:val="16"/>
                <w:szCs w:val="16"/>
                <w:lang w:eastAsia="es-CO"/>
                <w14:ligatures w14:val="none"/>
              </w:rPr>
              <w:t xml:space="preserve">21.934.943.440,01 </w:t>
            </w:r>
          </w:p>
        </w:tc>
        <w:tc>
          <w:tcPr>
            <w:tcW w:w="1564" w:type="dxa"/>
            <w:shd w:val="clear" w:color="auto" w:fill="FFFFFF" w:themeFill="background1"/>
            <w:vAlign w:val="center"/>
            <w:hideMark/>
          </w:tcPr>
          <w:p w14:paraId="3B4BD79B" w14:textId="48133183" w:rsidR="00402DAD" w:rsidRPr="00402DAD" w:rsidRDefault="00402DAD" w:rsidP="00402DAD">
            <w:pPr>
              <w:spacing w:after="0" w:line="240" w:lineRule="auto"/>
              <w:jc w:val="right"/>
              <w:rPr>
                <w:rFonts w:ascii="Arial" w:eastAsia="Times New Roman" w:hAnsi="Arial" w:cs="Arial"/>
                <w:b/>
                <w:bCs/>
                <w:kern w:val="0"/>
                <w:sz w:val="16"/>
                <w:szCs w:val="16"/>
                <w:lang w:eastAsia="es-CO"/>
                <w14:ligatures w14:val="none"/>
              </w:rPr>
            </w:pPr>
            <w:r w:rsidRPr="00402DAD">
              <w:rPr>
                <w:rFonts w:ascii="Arial" w:eastAsia="Times New Roman" w:hAnsi="Arial" w:cs="Arial"/>
                <w:b/>
                <w:bCs/>
                <w:kern w:val="0"/>
                <w:sz w:val="16"/>
                <w:szCs w:val="16"/>
                <w:lang w:eastAsia="es-CO"/>
                <w14:ligatures w14:val="none"/>
              </w:rPr>
              <w:t xml:space="preserve">128.925.025.559,99 </w:t>
            </w:r>
          </w:p>
        </w:tc>
        <w:tc>
          <w:tcPr>
            <w:tcW w:w="1564" w:type="dxa"/>
            <w:shd w:val="clear" w:color="auto" w:fill="FFFFFF" w:themeFill="background1"/>
            <w:vAlign w:val="center"/>
            <w:hideMark/>
          </w:tcPr>
          <w:p w14:paraId="679B36F0" w14:textId="235F4609" w:rsidR="00402DAD" w:rsidRPr="00402DAD" w:rsidRDefault="00402DAD" w:rsidP="00402DAD">
            <w:pPr>
              <w:spacing w:after="0" w:line="240" w:lineRule="auto"/>
              <w:jc w:val="right"/>
              <w:rPr>
                <w:rFonts w:ascii="Arial" w:eastAsia="Times New Roman" w:hAnsi="Arial" w:cs="Arial"/>
                <w:b/>
                <w:bCs/>
                <w:kern w:val="0"/>
                <w:sz w:val="16"/>
                <w:szCs w:val="16"/>
                <w:lang w:eastAsia="es-CO"/>
                <w14:ligatures w14:val="none"/>
              </w:rPr>
            </w:pPr>
            <w:r w:rsidRPr="00402DAD">
              <w:rPr>
                <w:rFonts w:ascii="Arial" w:eastAsia="Times New Roman" w:hAnsi="Arial" w:cs="Arial"/>
                <w:b/>
                <w:bCs/>
                <w:kern w:val="0"/>
                <w:sz w:val="16"/>
                <w:szCs w:val="16"/>
                <w:lang w:eastAsia="es-CO"/>
                <w14:ligatures w14:val="none"/>
              </w:rPr>
              <w:t xml:space="preserve">107.693.785.185,31 </w:t>
            </w:r>
          </w:p>
        </w:tc>
        <w:tc>
          <w:tcPr>
            <w:tcW w:w="1421" w:type="dxa"/>
            <w:shd w:val="clear" w:color="auto" w:fill="FFFFFF" w:themeFill="background1"/>
            <w:vAlign w:val="center"/>
            <w:hideMark/>
          </w:tcPr>
          <w:p w14:paraId="48978907" w14:textId="77777777" w:rsidR="00402DAD" w:rsidRPr="00402DAD" w:rsidRDefault="00402DAD" w:rsidP="00402DAD">
            <w:pPr>
              <w:spacing w:after="0" w:line="240" w:lineRule="auto"/>
              <w:jc w:val="right"/>
              <w:rPr>
                <w:rFonts w:ascii="Arial" w:eastAsia="Times New Roman" w:hAnsi="Arial" w:cs="Arial"/>
                <w:b/>
                <w:bCs/>
                <w:kern w:val="0"/>
                <w:sz w:val="16"/>
                <w:szCs w:val="16"/>
                <w:lang w:eastAsia="es-CO"/>
                <w14:ligatures w14:val="none"/>
              </w:rPr>
            </w:pPr>
            <w:r w:rsidRPr="00402DAD">
              <w:rPr>
                <w:rFonts w:ascii="Arial" w:eastAsia="Times New Roman" w:hAnsi="Arial" w:cs="Arial"/>
                <w:b/>
                <w:bCs/>
                <w:kern w:val="0"/>
                <w:sz w:val="16"/>
                <w:szCs w:val="16"/>
                <w:lang w:eastAsia="es-CO"/>
                <w14:ligatures w14:val="none"/>
              </w:rPr>
              <w:t>71,39%</w:t>
            </w:r>
          </w:p>
        </w:tc>
      </w:tr>
    </w:tbl>
    <w:p w14:paraId="7D06E1D4" w14:textId="77777777" w:rsidR="00C07898" w:rsidRPr="00B3641D" w:rsidRDefault="00C07898" w:rsidP="00505DCC">
      <w:pPr>
        <w:jc w:val="both"/>
        <w:rPr>
          <w:rFonts w:ascii="Arial" w:hAnsi="Arial" w:cs="Arial"/>
          <w:lang w:val="es-ES"/>
        </w:rPr>
      </w:pPr>
    </w:p>
    <w:p w14:paraId="413C4F40" w14:textId="7866732C" w:rsidR="00A27125" w:rsidRPr="00B3641D" w:rsidRDefault="003006B0" w:rsidP="00505DCC">
      <w:pPr>
        <w:jc w:val="both"/>
        <w:rPr>
          <w:rFonts w:ascii="Arial" w:hAnsi="Arial" w:cs="Arial"/>
          <w:b/>
          <w:bCs/>
          <w:lang w:val="es-ES"/>
        </w:rPr>
      </w:pPr>
      <w:r w:rsidRPr="00B3641D">
        <w:rPr>
          <w:rFonts w:ascii="Arial" w:hAnsi="Arial" w:cs="Arial"/>
          <w:b/>
          <w:bCs/>
          <w:lang w:val="es-ES"/>
        </w:rPr>
        <w:t>Inversión</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70" w:type="dxa"/>
          <w:right w:w="70" w:type="dxa"/>
        </w:tblCellMar>
        <w:tblLook w:val="04A0" w:firstRow="1" w:lastRow="0" w:firstColumn="1" w:lastColumn="0" w:noHBand="0" w:noVBand="1"/>
      </w:tblPr>
      <w:tblGrid>
        <w:gridCol w:w="1709"/>
        <w:gridCol w:w="1494"/>
        <w:gridCol w:w="1253"/>
        <w:gridCol w:w="1128"/>
        <w:gridCol w:w="1253"/>
        <w:gridCol w:w="1253"/>
        <w:gridCol w:w="1261"/>
      </w:tblGrid>
      <w:tr w:rsidR="00B3641D" w:rsidRPr="00B3641D" w14:paraId="5A9FE49F" w14:textId="77777777" w:rsidTr="00C751AA">
        <w:trPr>
          <w:trHeight w:val="645"/>
          <w:tblHeader/>
        </w:trPr>
        <w:tc>
          <w:tcPr>
            <w:tcW w:w="1709" w:type="dxa"/>
            <w:shd w:val="clear" w:color="auto" w:fill="D9D9D9" w:themeFill="background1" w:themeFillShade="D9"/>
            <w:vAlign w:val="center"/>
            <w:hideMark/>
          </w:tcPr>
          <w:p w14:paraId="1AB41F10" w14:textId="3D25093E" w:rsidR="00B84BFA" w:rsidRPr="00B84BFA" w:rsidRDefault="00B84BFA" w:rsidP="00B84BFA">
            <w:pPr>
              <w:spacing w:after="0" w:line="240" w:lineRule="auto"/>
              <w:jc w:val="center"/>
              <w:rPr>
                <w:rFonts w:ascii="Arial" w:eastAsia="Times New Roman" w:hAnsi="Arial" w:cs="Arial"/>
                <w:b/>
                <w:bCs/>
                <w:kern w:val="0"/>
                <w:sz w:val="14"/>
                <w:szCs w:val="14"/>
                <w:lang w:eastAsia="es-CO"/>
                <w14:ligatures w14:val="none"/>
              </w:rPr>
            </w:pPr>
            <w:r w:rsidRPr="00B84BFA">
              <w:rPr>
                <w:rFonts w:ascii="Arial" w:eastAsia="Times New Roman" w:hAnsi="Arial" w:cs="Arial"/>
                <w:b/>
                <w:bCs/>
                <w:kern w:val="0"/>
                <w:sz w:val="14"/>
                <w:szCs w:val="14"/>
                <w:lang w:eastAsia="es-CO"/>
                <w14:ligatures w14:val="none"/>
              </w:rPr>
              <w:t xml:space="preserve">DESCRIPCIÓN </w:t>
            </w:r>
            <w:r w:rsidRPr="00B3641D">
              <w:rPr>
                <w:rFonts w:ascii="Arial" w:eastAsia="Times New Roman" w:hAnsi="Arial" w:cs="Arial"/>
                <w:b/>
                <w:bCs/>
                <w:kern w:val="0"/>
                <w:sz w:val="14"/>
                <w:szCs w:val="14"/>
                <w:lang w:eastAsia="es-CO"/>
                <w14:ligatures w14:val="none"/>
              </w:rPr>
              <w:t>RUBRO</w:t>
            </w:r>
          </w:p>
        </w:tc>
        <w:tc>
          <w:tcPr>
            <w:tcW w:w="1494" w:type="dxa"/>
            <w:shd w:val="clear" w:color="auto" w:fill="D9D9D9" w:themeFill="background1" w:themeFillShade="D9"/>
            <w:vAlign w:val="center"/>
            <w:hideMark/>
          </w:tcPr>
          <w:p w14:paraId="0B187804" w14:textId="50E07234" w:rsidR="00B84BFA" w:rsidRPr="00B84BFA" w:rsidRDefault="00B84BFA" w:rsidP="00B84BFA">
            <w:pPr>
              <w:spacing w:after="0" w:line="240" w:lineRule="auto"/>
              <w:jc w:val="center"/>
              <w:rPr>
                <w:rFonts w:ascii="Arial" w:eastAsia="Times New Roman" w:hAnsi="Arial" w:cs="Arial"/>
                <w:b/>
                <w:bCs/>
                <w:kern w:val="0"/>
                <w:sz w:val="14"/>
                <w:szCs w:val="14"/>
                <w:lang w:eastAsia="es-CO"/>
                <w14:ligatures w14:val="none"/>
              </w:rPr>
            </w:pPr>
            <w:r w:rsidRPr="00B84BFA">
              <w:rPr>
                <w:rFonts w:ascii="Arial" w:eastAsia="Times New Roman" w:hAnsi="Arial" w:cs="Arial"/>
                <w:b/>
                <w:bCs/>
                <w:kern w:val="0"/>
                <w:sz w:val="14"/>
                <w:szCs w:val="14"/>
                <w:lang w:eastAsia="es-CO"/>
                <w14:ligatures w14:val="none"/>
              </w:rPr>
              <w:t xml:space="preserve"> PROYECTO</w:t>
            </w:r>
          </w:p>
        </w:tc>
        <w:tc>
          <w:tcPr>
            <w:tcW w:w="1253" w:type="dxa"/>
            <w:shd w:val="clear" w:color="auto" w:fill="D9D9D9" w:themeFill="background1" w:themeFillShade="D9"/>
            <w:vAlign w:val="center"/>
            <w:hideMark/>
          </w:tcPr>
          <w:p w14:paraId="44C0E4B4" w14:textId="77777777" w:rsidR="00B84BFA" w:rsidRPr="00B84BFA" w:rsidRDefault="00B84BFA" w:rsidP="00B84BFA">
            <w:pPr>
              <w:spacing w:after="0" w:line="240" w:lineRule="auto"/>
              <w:jc w:val="center"/>
              <w:rPr>
                <w:rFonts w:ascii="Arial" w:eastAsia="Times New Roman" w:hAnsi="Arial" w:cs="Arial"/>
                <w:b/>
                <w:bCs/>
                <w:kern w:val="0"/>
                <w:sz w:val="14"/>
                <w:szCs w:val="14"/>
                <w:lang w:eastAsia="es-CO"/>
                <w14:ligatures w14:val="none"/>
              </w:rPr>
            </w:pPr>
            <w:r w:rsidRPr="00B84BFA">
              <w:rPr>
                <w:rFonts w:ascii="Arial" w:eastAsia="Times New Roman" w:hAnsi="Arial" w:cs="Arial"/>
                <w:b/>
                <w:bCs/>
                <w:kern w:val="0"/>
                <w:sz w:val="14"/>
                <w:szCs w:val="14"/>
                <w:lang w:eastAsia="es-CO"/>
                <w14:ligatures w14:val="none"/>
              </w:rPr>
              <w:t>APROPIACION VIGENTE</w:t>
            </w:r>
          </w:p>
        </w:tc>
        <w:tc>
          <w:tcPr>
            <w:tcW w:w="1128" w:type="dxa"/>
            <w:shd w:val="clear" w:color="auto" w:fill="D9D9D9" w:themeFill="background1" w:themeFillShade="D9"/>
            <w:vAlign w:val="center"/>
            <w:hideMark/>
          </w:tcPr>
          <w:p w14:paraId="3712B086" w14:textId="77777777" w:rsidR="00B84BFA" w:rsidRPr="00B84BFA" w:rsidRDefault="00B84BFA" w:rsidP="00B84BFA">
            <w:pPr>
              <w:spacing w:after="0" w:line="240" w:lineRule="auto"/>
              <w:jc w:val="center"/>
              <w:rPr>
                <w:rFonts w:ascii="Arial" w:eastAsia="Times New Roman" w:hAnsi="Arial" w:cs="Arial"/>
                <w:b/>
                <w:bCs/>
                <w:kern w:val="0"/>
                <w:sz w:val="14"/>
                <w:szCs w:val="14"/>
                <w:lang w:eastAsia="es-CO"/>
                <w14:ligatures w14:val="none"/>
              </w:rPr>
            </w:pPr>
            <w:r w:rsidRPr="00B84BFA">
              <w:rPr>
                <w:rFonts w:ascii="Arial" w:eastAsia="Times New Roman" w:hAnsi="Arial" w:cs="Arial"/>
                <w:b/>
                <w:bCs/>
                <w:kern w:val="0"/>
                <w:sz w:val="14"/>
                <w:szCs w:val="14"/>
                <w:lang w:eastAsia="es-CO"/>
                <w14:ligatures w14:val="none"/>
              </w:rPr>
              <w:t>APROPIACIÓN BLOQUEADA</w:t>
            </w:r>
          </w:p>
        </w:tc>
        <w:tc>
          <w:tcPr>
            <w:tcW w:w="1253" w:type="dxa"/>
            <w:shd w:val="clear" w:color="auto" w:fill="D9D9D9" w:themeFill="background1" w:themeFillShade="D9"/>
            <w:vAlign w:val="center"/>
            <w:hideMark/>
          </w:tcPr>
          <w:p w14:paraId="630AC411" w14:textId="77777777" w:rsidR="00B84BFA" w:rsidRPr="00B84BFA" w:rsidRDefault="00B84BFA" w:rsidP="00B84BFA">
            <w:pPr>
              <w:spacing w:after="0" w:line="240" w:lineRule="auto"/>
              <w:jc w:val="center"/>
              <w:rPr>
                <w:rFonts w:ascii="Arial" w:eastAsia="Times New Roman" w:hAnsi="Arial" w:cs="Arial"/>
                <w:b/>
                <w:bCs/>
                <w:kern w:val="0"/>
                <w:sz w:val="14"/>
                <w:szCs w:val="14"/>
                <w:lang w:eastAsia="es-CO"/>
                <w14:ligatures w14:val="none"/>
              </w:rPr>
            </w:pPr>
            <w:r w:rsidRPr="00B84BFA">
              <w:rPr>
                <w:rFonts w:ascii="Arial" w:eastAsia="Times New Roman" w:hAnsi="Arial" w:cs="Arial"/>
                <w:b/>
                <w:bCs/>
                <w:kern w:val="0"/>
                <w:sz w:val="14"/>
                <w:szCs w:val="14"/>
                <w:lang w:eastAsia="es-CO"/>
                <w14:ligatures w14:val="none"/>
              </w:rPr>
              <w:t>APROPIACIÓN DISPONIBLE</w:t>
            </w:r>
          </w:p>
        </w:tc>
        <w:tc>
          <w:tcPr>
            <w:tcW w:w="1253" w:type="dxa"/>
            <w:shd w:val="clear" w:color="auto" w:fill="D9D9D9" w:themeFill="background1" w:themeFillShade="D9"/>
            <w:vAlign w:val="center"/>
            <w:hideMark/>
          </w:tcPr>
          <w:p w14:paraId="2F10B3A4" w14:textId="77777777" w:rsidR="00B84BFA" w:rsidRPr="00B84BFA" w:rsidRDefault="00B84BFA" w:rsidP="00B84BFA">
            <w:pPr>
              <w:spacing w:after="0" w:line="240" w:lineRule="auto"/>
              <w:jc w:val="center"/>
              <w:rPr>
                <w:rFonts w:ascii="Arial" w:eastAsia="Times New Roman" w:hAnsi="Arial" w:cs="Arial"/>
                <w:b/>
                <w:bCs/>
                <w:kern w:val="0"/>
                <w:sz w:val="14"/>
                <w:szCs w:val="14"/>
                <w:lang w:eastAsia="es-CO"/>
                <w14:ligatures w14:val="none"/>
              </w:rPr>
            </w:pPr>
            <w:r w:rsidRPr="00B84BFA">
              <w:rPr>
                <w:rFonts w:ascii="Arial" w:eastAsia="Times New Roman" w:hAnsi="Arial" w:cs="Arial"/>
                <w:b/>
                <w:bCs/>
                <w:kern w:val="0"/>
                <w:sz w:val="14"/>
                <w:szCs w:val="14"/>
                <w:lang w:eastAsia="es-CO"/>
                <w14:ligatures w14:val="none"/>
              </w:rPr>
              <w:t xml:space="preserve">COMPROMISOS -SIIF </w:t>
            </w:r>
          </w:p>
        </w:tc>
        <w:tc>
          <w:tcPr>
            <w:tcW w:w="1261" w:type="dxa"/>
            <w:shd w:val="clear" w:color="auto" w:fill="D9D9D9" w:themeFill="background1" w:themeFillShade="D9"/>
            <w:vAlign w:val="center"/>
            <w:hideMark/>
          </w:tcPr>
          <w:p w14:paraId="2EC870E6" w14:textId="77777777" w:rsidR="00B84BFA" w:rsidRPr="00B84BFA" w:rsidRDefault="00B84BFA" w:rsidP="00B84BFA">
            <w:pPr>
              <w:spacing w:after="0" w:line="240" w:lineRule="auto"/>
              <w:jc w:val="center"/>
              <w:rPr>
                <w:rFonts w:ascii="Arial" w:eastAsia="Times New Roman" w:hAnsi="Arial" w:cs="Arial"/>
                <w:b/>
                <w:bCs/>
                <w:kern w:val="0"/>
                <w:sz w:val="14"/>
                <w:szCs w:val="14"/>
                <w:lang w:eastAsia="es-CO"/>
                <w14:ligatures w14:val="none"/>
              </w:rPr>
            </w:pPr>
            <w:r w:rsidRPr="00B84BFA">
              <w:rPr>
                <w:rFonts w:ascii="Arial" w:eastAsia="Times New Roman" w:hAnsi="Arial" w:cs="Arial"/>
                <w:b/>
                <w:bCs/>
                <w:kern w:val="0"/>
                <w:sz w:val="14"/>
                <w:szCs w:val="14"/>
                <w:lang w:eastAsia="es-CO"/>
                <w14:ligatures w14:val="none"/>
              </w:rPr>
              <w:t>% COMPROMISOS/</w:t>
            </w:r>
            <w:r w:rsidRPr="00B84BFA">
              <w:rPr>
                <w:rFonts w:ascii="Arial" w:eastAsia="Times New Roman" w:hAnsi="Arial" w:cs="Arial"/>
                <w:b/>
                <w:bCs/>
                <w:kern w:val="0"/>
                <w:sz w:val="14"/>
                <w:szCs w:val="14"/>
                <w:lang w:eastAsia="es-CO"/>
                <w14:ligatures w14:val="none"/>
              </w:rPr>
              <w:br/>
              <w:t>APR. VIGENTE</w:t>
            </w:r>
          </w:p>
        </w:tc>
      </w:tr>
      <w:tr w:rsidR="00B3641D" w:rsidRPr="00B3641D" w14:paraId="3D774483" w14:textId="77777777" w:rsidTr="00C751AA">
        <w:trPr>
          <w:trHeight w:val="1253"/>
        </w:trPr>
        <w:tc>
          <w:tcPr>
            <w:tcW w:w="1709" w:type="dxa"/>
            <w:shd w:val="clear" w:color="auto" w:fill="FFFFFF" w:themeFill="background1"/>
            <w:vAlign w:val="center"/>
            <w:hideMark/>
          </w:tcPr>
          <w:p w14:paraId="38396029" w14:textId="77777777" w:rsidR="00B84BFA" w:rsidRPr="00B84BFA" w:rsidRDefault="00B84BFA" w:rsidP="00B84BFA">
            <w:pPr>
              <w:spacing w:after="0" w:line="240" w:lineRule="auto"/>
              <w:jc w:val="both"/>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2. SEGURIDAD HUMANA Y JUSTICIA SOCIAL / C. RENOVACIÓN DE LA ARQUITECTURA INSTITUCIONAL DEL SISTEMA DE JUSTICIA - ACCESO EFECTIVO A LA JUSTICIA - 20110C1 - RECURSO 16 - OBJ 2</w:t>
            </w:r>
          </w:p>
        </w:tc>
        <w:tc>
          <w:tcPr>
            <w:tcW w:w="1494" w:type="dxa"/>
            <w:shd w:val="clear" w:color="auto" w:fill="FFFFFF" w:themeFill="background1"/>
            <w:vAlign w:val="center"/>
            <w:hideMark/>
          </w:tcPr>
          <w:p w14:paraId="0C2ADCB7" w14:textId="77777777" w:rsidR="00B84BFA" w:rsidRPr="00B84BFA" w:rsidRDefault="00B84BFA" w:rsidP="00B84BFA">
            <w:pPr>
              <w:spacing w:after="0" w:line="240" w:lineRule="auto"/>
              <w:jc w:val="center"/>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MEJORAMIENTO DE LA APLICACIÓN DEL PRINCIPIO DE SEGURIDAD JURÍDICA A NIVEL NACIONAL</w:t>
            </w:r>
          </w:p>
        </w:tc>
        <w:tc>
          <w:tcPr>
            <w:tcW w:w="1253" w:type="dxa"/>
            <w:shd w:val="clear" w:color="auto" w:fill="FFFFFF" w:themeFill="background1"/>
            <w:vAlign w:val="center"/>
            <w:hideMark/>
          </w:tcPr>
          <w:p w14:paraId="63620775"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1.000.000.000   </w:t>
            </w:r>
          </w:p>
        </w:tc>
        <w:tc>
          <w:tcPr>
            <w:tcW w:w="1128" w:type="dxa"/>
            <w:shd w:val="clear" w:color="auto" w:fill="FFFFFF" w:themeFill="background1"/>
            <w:vAlign w:val="center"/>
            <w:hideMark/>
          </w:tcPr>
          <w:p w14:paraId="42C50F6F"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     </w:t>
            </w:r>
          </w:p>
        </w:tc>
        <w:tc>
          <w:tcPr>
            <w:tcW w:w="1253" w:type="dxa"/>
            <w:shd w:val="clear" w:color="auto" w:fill="FFFFFF" w:themeFill="background1"/>
            <w:vAlign w:val="center"/>
            <w:hideMark/>
          </w:tcPr>
          <w:p w14:paraId="1CEDFFCD"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1.000.000.000   </w:t>
            </w:r>
          </w:p>
        </w:tc>
        <w:tc>
          <w:tcPr>
            <w:tcW w:w="1253" w:type="dxa"/>
            <w:shd w:val="clear" w:color="auto" w:fill="FFFFFF" w:themeFill="background1"/>
            <w:vAlign w:val="center"/>
            <w:hideMark/>
          </w:tcPr>
          <w:p w14:paraId="717B1337"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998.127.048   </w:t>
            </w:r>
          </w:p>
        </w:tc>
        <w:tc>
          <w:tcPr>
            <w:tcW w:w="1261" w:type="dxa"/>
            <w:shd w:val="clear" w:color="auto" w:fill="FFFFFF" w:themeFill="background1"/>
            <w:vAlign w:val="center"/>
            <w:hideMark/>
          </w:tcPr>
          <w:p w14:paraId="199D2A95" w14:textId="77777777" w:rsidR="00B84BFA" w:rsidRPr="00B84BFA" w:rsidRDefault="00B84BFA" w:rsidP="00B84BFA">
            <w:pPr>
              <w:spacing w:after="0" w:line="240" w:lineRule="auto"/>
              <w:jc w:val="center"/>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99,81%</w:t>
            </w:r>
          </w:p>
        </w:tc>
      </w:tr>
      <w:tr w:rsidR="00B3641D" w:rsidRPr="00B3641D" w14:paraId="5F97FD08" w14:textId="77777777" w:rsidTr="00C751AA">
        <w:trPr>
          <w:trHeight w:val="1110"/>
        </w:trPr>
        <w:tc>
          <w:tcPr>
            <w:tcW w:w="1709" w:type="dxa"/>
            <w:shd w:val="clear" w:color="auto" w:fill="FFFFFF" w:themeFill="background1"/>
            <w:vAlign w:val="center"/>
            <w:hideMark/>
          </w:tcPr>
          <w:p w14:paraId="50C5A602" w14:textId="77777777" w:rsidR="00B84BFA" w:rsidRPr="00B84BFA" w:rsidRDefault="00B84BFA" w:rsidP="00B84BFA">
            <w:pPr>
              <w:spacing w:after="0" w:line="240" w:lineRule="auto"/>
              <w:jc w:val="both"/>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2. SEGURIDAD HUMANA Y JUSTICIA SOCIAL / D. CAPACIDADES Y LA OFERTA DEL SISTEMA DE JUSTICIA - ACCESO EFECTIVO A LA JUSTICIA - 20111D1 - RECURSO 15 - OBJ 14</w:t>
            </w:r>
          </w:p>
        </w:tc>
        <w:tc>
          <w:tcPr>
            <w:tcW w:w="1494" w:type="dxa"/>
            <w:vMerge w:val="restart"/>
            <w:shd w:val="clear" w:color="auto" w:fill="FFFFFF" w:themeFill="background1"/>
            <w:vAlign w:val="center"/>
            <w:hideMark/>
          </w:tcPr>
          <w:p w14:paraId="497E75D7" w14:textId="77777777" w:rsidR="00B84BFA" w:rsidRPr="00B84BFA" w:rsidRDefault="00B84BFA" w:rsidP="00B84BFA">
            <w:pPr>
              <w:spacing w:after="0" w:line="240" w:lineRule="auto"/>
              <w:jc w:val="center"/>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MEJORAMIENTO DEL ACCESO A LA JUSTICIA LOCAL Y RURAL A NIVEL NACIONAL</w:t>
            </w:r>
          </w:p>
        </w:tc>
        <w:tc>
          <w:tcPr>
            <w:tcW w:w="1253" w:type="dxa"/>
            <w:shd w:val="clear" w:color="auto" w:fill="FFFFFF" w:themeFill="background1"/>
            <w:vAlign w:val="center"/>
            <w:hideMark/>
          </w:tcPr>
          <w:p w14:paraId="137B8E27"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905.264.500   </w:t>
            </w:r>
          </w:p>
        </w:tc>
        <w:tc>
          <w:tcPr>
            <w:tcW w:w="1128" w:type="dxa"/>
            <w:shd w:val="clear" w:color="auto" w:fill="FFFFFF" w:themeFill="background1"/>
            <w:vAlign w:val="center"/>
            <w:hideMark/>
          </w:tcPr>
          <w:p w14:paraId="060927DE"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     </w:t>
            </w:r>
          </w:p>
        </w:tc>
        <w:tc>
          <w:tcPr>
            <w:tcW w:w="1253" w:type="dxa"/>
            <w:shd w:val="clear" w:color="auto" w:fill="FFFFFF" w:themeFill="background1"/>
            <w:vAlign w:val="center"/>
            <w:hideMark/>
          </w:tcPr>
          <w:p w14:paraId="284B1DE2"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905.264.500   </w:t>
            </w:r>
          </w:p>
        </w:tc>
        <w:tc>
          <w:tcPr>
            <w:tcW w:w="1253" w:type="dxa"/>
            <w:shd w:val="clear" w:color="auto" w:fill="FFFFFF" w:themeFill="background1"/>
            <w:vAlign w:val="center"/>
            <w:hideMark/>
          </w:tcPr>
          <w:p w14:paraId="64C61D59"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731.750.000   </w:t>
            </w:r>
          </w:p>
        </w:tc>
        <w:tc>
          <w:tcPr>
            <w:tcW w:w="1261" w:type="dxa"/>
            <w:shd w:val="clear" w:color="auto" w:fill="FFFFFF" w:themeFill="background1"/>
            <w:vAlign w:val="center"/>
            <w:hideMark/>
          </w:tcPr>
          <w:p w14:paraId="1F60CCA8" w14:textId="77777777" w:rsidR="00B84BFA" w:rsidRPr="00B84BFA" w:rsidRDefault="00B84BFA" w:rsidP="00B84BFA">
            <w:pPr>
              <w:spacing w:after="0" w:line="240" w:lineRule="auto"/>
              <w:jc w:val="center"/>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80,83%</w:t>
            </w:r>
          </w:p>
        </w:tc>
      </w:tr>
      <w:tr w:rsidR="00B3641D" w:rsidRPr="00B3641D" w14:paraId="6092E5A8" w14:textId="77777777" w:rsidTr="00C751AA">
        <w:trPr>
          <w:trHeight w:val="1365"/>
        </w:trPr>
        <w:tc>
          <w:tcPr>
            <w:tcW w:w="1709" w:type="dxa"/>
            <w:shd w:val="clear" w:color="auto" w:fill="FFFFFF" w:themeFill="background1"/>
            <w:vAlign w:val="center"/>
            <w:hideMark/>
          </w:tcPr>
          <w:p w14:paraId="0C80AE2F" w14:textId="77777777" w:rsidR="00B84BFA" w:rsidRPr="00B84BFA" w:rsidRDefault="00B84BFA" w:rsidP="00B84BFA">
            <w:pPr>
              <w:spacing w:after="0" w:line="240" w:lineRule="auto"/>
              <w:jc w:val="both"/>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2. SEGURIDAD HUMANA Y JUSTICIA SOCIAL / D. CAPACIDADES Y LA OFERTA DEL SISTEMA DE JUSTICIA - ACCESO EFECTIVO A LA JUSTICIA - 20111D1 - RECURSO 16 - OBJ 14</w:t>
            </w:r>
          </w:p>
        </w:tc>
        <w:tc>
          <w:tcPr>
            <w:tcW w:w="1494" w:type="dxa"/>
            <w:vMerge/>
            <w:shd w:val="clear" w:color="auto" w:fill="FFFFFF" w:themeFill="background1"/>
            <w:vAlign w:val="center"/>
            <w:hideMark/>
          </w:tcPr>
          <w:p w14:paraId="3FA6EB8F" w14:textId="77777777" w:rsidR="00B84BFA" w:rsidRPr="00B84BFA" w:rsidRDefault="00B84BFA" w:rsidP="00B84BFA">
            <w:pPr>
              <w:spacing w:after="0" w:line="240" w:lineRule="auto"/>
              <w:rPr>
                <w:rFonts w:ascii="Arial" w:eastAsia="Times New Roman" w:hAnsi="Arial" w:cs="Arial"/>
                <w:kern w:val="0"/>
                <w:sz w:val="14"/>
                <w:szCs w:val="14"/>
                <w:lang w:eastAsia="es-CO"/>
                <w14:ligatures w14:val="none"/>
              </w:rPr>
            </w:pPr>
          </w:p>
        </w:tc>
        <w:tc>
          <w:tcPr>
            <w:tcW w:w="1253" w:type="dxa"/>
            <w:shd w:val="clear" w:color="auto" w:fill="FFFFFF" w:themeFill="background1"/>
            <w:vAlign w:val="center"/>
            <w:hideMark/>
          </w:tcPr>
          <w:p w14:paraId="01A7A66B"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5.500.000.000   </w:t>
            </w:r>
          </w:p>
        </w:tc>
        <w:tc>
          <w:tcPr>
            <w:tcW w:w="1128" w:type="dxa"/>
            <w:shd w:val="clear" w:color="auto" w:fill="FFFFFF" w:themeFill="background1"/>
            <w:vAlign w:val="center"/>
            <w:hideMark/>
          </w:tcPr>
          <w:p w14:paraId="17A805B4"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     </w:t>
            </w:r>
          </w:p>
        </w:tc>
        <w:tc>
          <w:tcPr>
            <w:tcW w:w="1253" w:type="dxa"/>
            <w:shd w:val="clear" w:color="auto" w:fill="FFFFFF" w:themeFill="background1"/>
            <w:vAlign w:val="center"/>
            <w:hideMark/>
          </w:tcPr>
          <w:p w14:paraId="23EF9206"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5.500.000.000   </w:t>
            </w:r>
          </w:p>
        </w:tc>
        <w:tc>
          <w:tcPr>
            <w:tcW w:w="1253" w:type="dxa"/>
            <w:shd w:val="clear" w:color="auto" w:fill="FFFFFF" w:themeFill="background1"/>
            <w:vAlign w:val="center"/>
            <w:hideMark/>
          </w:tcPr>
          <w:p w14:paraId="38C1C809"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5.297.819.873   </w:t>
            </w:r>
          </w:p>
        </w:tc>
        <w:tc>
          <w:tcPr>
            <w:tcW w:w="1261" w:type="dxa"/>
            <w:shd w:val="clear" w:color="auto" w:fill="FFFFFF" w:themeFill="background1"/>
            <w:vAlign w:val="center"/>
            <w:hideMark/>
          </w:tcPr>
          <w:p w14:paraId="7D23C6E9" w14:textId="77777777" w:rsidR="00B84BFA" w:rsidRPr="00B84BFA" w:rsidRDefault="00B84BFA" w:rsidP="00B84BFA">
            <w:pPr>
              <w:spacing w:after="0" w:line="240" w:lineRule="auto"/>
              <w:jc w:val="center"/>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96,32%</w:t>
            </w:r>
          </w:p>
        </w:tc>
      </w:tr>
      <w:tr w:rsidR="00B3641D" w:rsidRPr="00B3641D" w14:paraId="665AEFFB" w14:textId="77777777" w:rsidTr="00C751AA">
        <w:trPr>
          <w:trHeight w:val="1515"/>
        </w:trPr>
        <w:tc>
          <w:tcPr>
            <w:tcW w:w="1709" w:type="dxa"/>
            <w:shd w:val="clear" w:color="auto" w:fill="FFFFFF" w:themeFill="background1"/>
            <w:vAlign w:val="center"/>
            <w:hideMark/>
          </w:tcPr>
          <w:p w14:paraId="432E7F4C" w14:textId="77777777" w:rsidR="00B84BFA" w:rsidRPr="00B84BFA" w:rsidRDefault="00B84BFA" w:rsidP="00B84BFA">
            <w:pPr>
              <w:spacing w:after="0" w:line="240" w:lineRule="auto"/>
              <w:jc w:val="both"/>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2. SEGURIDAD HUMANA Y JUSTICIA SOCIAL / A. PRESTACIÓN EFECTIVA DE JUSTICIA CON ENFOQUE DIFERENCIAL Y MÉTODOS DE RESOLUCIÓN DE CONFLICTOS - ACCESO EFECTIVO A LA JUSTICIA - 20110A2 - RECURSO 16 - OBJ 4</w:t>
            </w:r>
          </w:p>
        </w:tc>
        <w:tc>
          <w:tcPr>
            <w:tcW w:w="1494" w:type="dxa"/>
            <w:shd w:val="clear" w:color="auto" w:fill="FFFFFF" w:themeFill="background1"/>
            <w:vAlign w:val="center"/>
            <w:hideMark/>
          </w:tcPr>
          <w:p w14:paraId="69D66671" w14:textId="77777777" w:rsidR="00B84BFA" w:rsidRPr="00B84BFA" w:rsidRDefault="00B84BFA" w:rsidP="00B84BFA">
            <w:pPr>
              <w:spacing w:after="0" w:line="240" w:lineRule="auto"/>
              <w:jc w:val="center"/>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DESARROLLO INTEGRAL DE LOS MÉTODOS DE RESOLUCIÓN DE CONFLICTOS A NIVEL NACIONAL</w:t>
            </w:r>
          </w:p>
        </w:tc>
        <w:tc>
          <w:tcPr>
            <w:tcW w:w="1253" w:type="dxa"/>
            <w:shd w:val="clear" w:color="auto" w:fill="FFFFFF" w:themeFill="background1"/>
            <w:vAlign w:val="center"/>
            <w:hideMark/>
          </w:tcPr>
          <w:p w14:paraId="6124E31A"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4.689.000.000   </w:t>
            </w:r>
          </w:p>
        </w:tc>
        <w:tc>
          <w:tcPr>
            <w:tcW w:w="1128" w:type="dxa"/>
            <w:shd w:val="clear" w:color="auto" w:fill="FFFFFF" w:themeFill="background1"/>
            <w:vAlign w:val="center"/>
            <w:hideMark/>
          </w:tcPr>
          <w:p w14:paraId="5F29456B"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     </w:t>
            </w:r>
          </w:p>
        </w:tc>
        <w:tc>
          <w:tcPr>
            <w:tcW w:w="1253" w:type="dxa"/>
            <w:shd w:val="clear" w:color="auto" w:fill="FFFFFF" w:themeFill="background1"/>
            <w:vAlign w:val="center"/>
            <w:hideMark/>
          </w:tcPr>
          <w:p w14:paraId="4D590611"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4.689.000.000   </w:t>
            </w:r>
          </w:p>
        </w:tc>
        <w:tc>
          <w:tcPr>
            <w:tcW w:w="1253" w:type="dxa"/>
            <w:shd w:val="clear" w:color="auto" w:fill="FFFFFF" w:themeFill="background1"/>
            <w:vAlign w:val="center"/>
            <w:hideMark/>
          </w:tcPr>
          <w:p w14:paraId="6B4A9F1A"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4.594.251.789   </w:t>
            </w:r>
          </w:p>
        </w:tc>
        <w:tc>
          <w:tcPr>
            <w:tcW w:w="1261" w:type="dxa"/>
            <w:shd w:val="clear" w:color="auto" w:fill="FFFFFF" w:themeFill="background1"/>
            <w:vAlign w:val="center"/>
            <w:hideMark/>
          </w:tcPr>
          <w:p w14:paraId="28C69BFD" w14:textId="77777777" w:rsidR="00B84BFA" w:rsidRPr="00B84BFA" w:rsidRDefault="00B84BFA" w:rsidP="00B84BFA">
            <w:pPr>
              <w:spacing w:after="0" w:line="240" w:lineRule="auto"/>
              <w:jc w:val="center"/>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97,98%</w:t>
            </w:r>
          </w:p>
        </w:tc>
      </w:tr>
      <w:tr w:rsidR="00B3641D" w:rsidRPr="00B3641D" w14:paraId="6236B734" w14:textId="77777777" w:rsidTr="00C751AA">
        <w:trPr>
          <w:trHeight w:val="1560"/>
        </w:trPr>
        <w:tc>
          <w:tcPr>
            <w:tcW w:w="1709" w:type="dxa"/>
            <w:shd w:val="clear" w:color="auto" w:fill="FFFFFF" w:themeFill="background1"/>
            <w:vAlign w:val="center"/>
            <w:hideMark/>
          </w:tcPr>
          <w:p w14:paraId="4DCE185B" w14:textId="77777777" w:rsidR="00B84BFA" w:rsidRPr="00B84BFA" w:rsidRDefault="00B84BFA" w:rsidP="00B84BFA">
            <w:pPr>
              <w:spacing w:after="0" w:line="240" w:lineRule="auto"/>
              <w:jc w:val="both"/>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2. SEGURIDAD HUMANA Y JUSTICIA SOCIAL / B. JURISDICCIÓN ESPECIAL INDÍGENA, JUSTICIAS PROPIAS Y COMUNITARIA, Y DESARROLLO DE JUSTICIA AMBIENTAL - ACCESO EFECTIVO A LA JUSTICIA - 20110B1 - RECURSO 16 - OBJ 15</w:t>
            </w:r>
          </w:p>
        </w:tc>
        <w:tc>
          <w:tcPr>
            <w:tcW w:w="1494" w:type="dxa"/>
            <w:shd w:val="clear" w:color="auto" w:fill="FFFFFF" w:themeFill="background1"/>
            <w:vAlign w:val="center"/>
            <w:hideMark/>
          </w:tcPr>
          <w:p w14:paraId="76893B43" w14:textId="77777777" w:rsidR="00B84BFA" w:rsidRPr="00B84BFA" w:rsidRDefault="00B84BFA" w:rsidP="00B84BFA">
            <w:pPr>
              <w:spacing w:after="0" w:line="240" w:lineRule="auto"/>
              <w:jc w:val="center"/>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FORTALECIMIENTO DE LA JUSTICIA CON ENFOQUE DIFERENCIAL A NIVEL NACIONAL</w:t>
            </w:r>
          </w:p>
        </w:tc>
        <w:tc>
          <w:tcPr>
            <w:tcW w:w="1253" w:type="dxa"/>
            <w:shd w:val="clear" w:color="auto" w:fill="FFFFFF" w:themeFill="background1"/>
            <w:vAlign w:val="center"/>
            <w:hideMark/>
          </w:tcPr>
          <w:p w14:paraId="09B3823D"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9.000.000.000   </w:t>
            </w:r>
          </w:p>
        </w:tc>
        <w:tc>
          <w:tcPr>
            <w:tcW w:w="1128" w:type="dxa"/>
            <w:shd w:val="clear" w:color="auto" w:fill="FFFFFF" w:themeFill="background1"/>
            <w:vAlign w:val="center"/>
            <w:hideMark/>
          </w:tcPr>
          <w:p w14:paraId="46980C3E"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     </w:t>
            </w:r>
          </w:p>
        </w:tc>
        <w:tc>
          <w:tcPr>
            <w:tcW w:w="1253" w:type="dxa"/>
            <w:shd w:val="clear" w:color="auto" w:fill="FFFFFF" w:themeFill="background1"/>
            <w:vAlign w:val="center"/>
            <w:hideMark/>
          </w:tcPr>
          <w:p w14:paraId="521A7533"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9.000.000.000   </w:t>
            </w:r>
          </w:p>
        </w:tc>
        <w:tc>
          <w:tcPr>
            <w:tcW w:w="1253" w:type="dxa"/>
            <w:shd w:val="clear" w:color="auto" w:fill="FFFFFF" w:themeFill="background1"/>
            <w:vAlign w:val="center"/>
            <w:hideMark/>
          </w:tcPr>
          <w:p w14:paraId="5C0EF4BA"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8.998.664.790   </w:t>
            </w:r>
          </w:p>
        </w:tc>
        <w:tc>
          <w:tcPr>
            <w:tcW w:w="1261" w:type="dxa"/>
            <w:shd w:val="clear" w:color="auto" w:fill="FFFFFF" w:themeFill="background1"/>
            <w:vAlign w:val="center"/>
            <w:hideMark/>
          </w:tcPr>
          <w:p w14:paraId="44CF5D2F" w14:textId="77777777" w:rsidR="00B84BFA" w:rsidRPr="00B84BFA" w:rsidRDefault="00B84BFA" w:rsidP="00B84BFA">
            <w:pPr>
              <w:spacing w:after="0" w:line="240" w:lineRule="auto"/>
              <w:jc w:val="center"/>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99,99%</w:t>
            </w:r>
          </w:p>
        </w:tc>
      </w:tr>
      <w:tr w:rsidR="00B3641D" w:rsidRPr="00B3641D" w14:paraId="7B193AE2" w14:textId="77777777" w:rsidTr="00C751AA">
        <w:trPr>
          <w:trHeight w:val="1305"/>
        </w:trPr>
        <w:tc>
          <w:tcPr>
            <w:tcW w:w="1709" w:type="dxa"/>
            <w:shd w:val="clear" w:color="auto" w:fill="FFFFFF" w:themeFill="background1"/>
            <w:vAlign w:val="center"/>
            <w:hideMark/>
          </w:tcPr>
          <w:p w14:paraId="0EDA260C" w14:textId="77777777" w:rsidR="00B84BFA" w:rsidRPr="00B84BFA" w:rsidRDefault="00B84BFA" w:rsidP="00B84BFA">
            <w:pPr>
              <w:spacing w:after="0" w:line="240" w:lineRule="auto"/>
              <w:jc w:val="both"/>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lastRenderedPageBreak/>
              <w:t>2. SEGURIDAD HUMANA Y JUSTICIA SOCIAL / C. RENOVACIÓN DE LA ARQUITECTURA INSTITUCIONAL DEL SISTEMA DE JUSTICIA - ACCESO EFECTIVO A LA JUSTICIA - 20110C1 - RECURSO 16 - OBJ 16</w:t>
            </w:r>
          </w:p>
        </w:tc>
        <w:tc>
          <w:tcPr>
            <w:tcW w:w="1494" w:type="dxa"/>
            <w:shd w:val="clear" w:color="auto" w:fill="FFFFFF" w:themeFill="background1"/>
            <w:vAlign w:val="center"/>
            <w:hideMark/>
          </w:tcPr>
          <w:p w14:paraId="61F24A50" w14:textId="77777777" w:rsidR="00B84BFA" w:rsidRPr="00B84BFA" w:rsidRDefault="00B84BFA" w:rsidP="00B84BFA">
            <w:pPr>
              <w:spacing w:after="0" w:line="240" w:lineRule="auto"/>
              <w:jc w:val="center"/>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AMPLIACIÓN DE CAPACIDADES PARA LA ARTICULACIÓN Y PROMOCIÓN DE LA JUSTICIA FORMAL A NIVEL NACIONAL</w:t>
            </w:r>
          </w:p>
        </w:tc>
        <w:tc>
          <w:tcPr>
            <w:tcW w:w="1253" w:type="dxa"/>
            <w:shd w:val="clear" w:color="auto" w:fill="FFFFFF" w:themeFill="background1"/>
            <w:vAlign w:val="center"/>
            <w:hideMark/>
          </w:tcPr>
          <w:p w14:paraId="2719C27F"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3.040.000.000   </w:t>
            </w:r>
          </w:p>
        </w:tc>
        <w:tc>
          <w:tcPr>
            <w:tcW w:w="1128" w:type="dxa"/>
            <w:shd w:val="clear" w:color="auto" w:fill="FFFFFF" w:themeFill="background1"/>
            <w:vAlign w:val="center"/>
            <w:hideMark/>
          </w:tcPr>
          <w:p w14:paraId="2247370A"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     </w:t>
            </w:r>
          </w:p>
        </w:tc>
        <w:tc>
          <w:tcPr>
            <w:tcW w:w="1253" w:type="dxa"/>
            <w:shd w:val="clear" w:color="auto" w:fill="FFFFFF" w:themeFill="background1"/>
            <w:vAlign w:val="center"/>
            <w:hideMark/>
          </w:tcPr>
          <w:p w14:paraId="21173741"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3.040.000.000   </w:t>
            </w:r>
          </w:p>
        </w:tc>
        <w:tc>
          <w:tcPr>
            <w:tcW w:w="1253" w:type="dxa"/>
            <w:shd w:val="clear" w:color="auto" w:fill="FFFFFF" w:themeFill="background1"/>
            <w:vAlign w:val="center"/>
            <w:hideMark/>
          </w:tcPr>
          <w:p w14:paraId="12AF6A12"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3.015.634.790   </w:t>
            </w:r>
          </w:p>
        </w:tc>
        <w:tc>
          <w:tcPr>
            <w:tcW w:w="1261" w:type="dxa"/>
            <w:shd w:val="clear" w:color="auto" w:fill="FFFFFF" w:themeFill="background1"/>
            <w:vAlign w:val="center"/>
            <w:hideMark/>
          </w:tcPr>
          <w:p w14:paraId="6E84E384" w14:textId="77777777" w:rsidR="00B84BFA" w:rsidRPr="00B84BFA" w:rsidRDefault="00B84BFA" w:rsidP="00B84BFA">
            <w:pPr>
              <w:spacing w:after="0" w:line="240" w:lineRule="auto"/>
              <w:jc w:val="center"/>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99,20%</w:t>
            </w:r>
          </w:p>
        </w:tc>
      </w:tr>
      <w:tr w:rsidR="00B3641D" w:rsidRPr="00B3641D" w14:paraId="5AEDC296" w14:textId="77777777" w:rsidTr="00C751AA">
        <w:trPr>
          <w:trHeight w:val="1560"/>
        </w:trPr>
        <w:tc>
          <w:tcPr>
            <w:tcW w:w="1709" w:type="dxa"/>
            <w:shd w:val="clear" w:color="auto" w:fill="FFFFFF" w:themeFill="background1"/>
            <w:vAlign w:val="center"/>
            <w:hideMark/>
          </w:tcPr>
          <w:p w14:paraId="7977D753" w14:textId="77777777" w:rsidR="00B84BFA" w:rsidRPr="00B84BFA" w:rsidRDefault="00B84BFA" w:rsidP="00B84BFA">
            <w:pPr>
              <w:spacing w:after="0" w:line="240" w:lineRule="auto"/>
              <w:jc w:val="both"/>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2. SEGURIDAD HUMANA Y JUSTICIA SOCIAL / A. POLÍTICA DE ESTADO DE TRANSFORMACIÓN DIGITAL DE LA JUSTICIA DE MEDIANO Y LARGO PLAZO - ACCESO EFECTIVO A LA JUSTICIA - 20111A1 - RECURSO 14 - OBJ 17</w:t>
            </w:r>
          </w:p>
        </w:tc>
        <w:tc>
          <w:tcPr>
            <w:tcW w:w="1494" w:type="dxa"/>
            <w:shd w:val="clear" w:color="auto" w:fill="FFFFFF" w:themeFill="background1"/>
            <w:vAlign w:val="center"/>
            <w:hideMark/>
          </w:tcPr>
          <w:p w14:paraId="058C8F7B" w14:textId="77777777" w:rsidR="00B84BFA" w:rsidRPr="00B84BFA" w:rsidRDefault="00B84BFA" w:rsidP="00B84BFA">
            <w:pPr>
              <w:spacing w:after="0" w:line="240" w:lineRule="auto"/>
              <w:jc w:val="center"/>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IMPLEMENTACION DEL EXPEDIENTE DIGITAL DE LOS SERVICIOS DE JUSTICIA OFRECIDOS POR LAS ENTIDADES CON FUNCIONES JURISDICCIONALES DE LA RAMA EJECUTIVA  NACIONAL</w:t>
            </w:r>
          </w:p>
        </w:tc>
        <w:tc>
          <w:tcPr>
            <w:tcW w:w="1253" w:type="dxa"/>
            <w:shd w:val="clear" w:color="auto" w:fill="FFFFFF" w:themeFill="background1"/>
            <w:vAlign w:val="center"/>
            <w:hideMark/>
          </w:tcPr>
          <w:p w14:paraId="7C690CC4"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10.886.133.544   </w:t>
            </w:r>
          </w:p>
        </w:tc>
        <w:tc>
          <w:tcPr>
            <w:tcW w:w="1128" w:type="dxa"/>
            <w:shd w:val="clear" w:color="auto" w:fill="FFFFFF" w:themeFill="background1"/>
            <w:vAlign w:val="center"/>
            <w:hideMark/>
          </w:tcPr>
          <w:p w14:paraId="651BA60D"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     </w:t>
            </w:r>
          </w:p>
        </w:tc>
        <w:tc>
          <w:tcPr>
            <w:tcW w:w="1253" w:type="dxa"/>
            <w:shd w:val="clear" w:color="auto" w:fill="FFFFFF" w:themeFill="background1"/>
            <w:vAlign w:val="center"/>
            <w:hideMark/>
          </w:tcPr>
          <w:p w14:paraId="70BE1B75"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10.886.133.544   </w:t>
            </w:r>
          </w:p>
        </w:tc>
        <w:tc>
          <w:tcPr>
            <w:tcW w:w="1253" w:type="dxa"/>
            <w:shd w:val="clear" w:color="auto" w:fill="FFFFFF" w:themeFill="background1"/>
            <w:vAlign w:val="center"/>
            <w:hideMark/>
          </w:tcPr>
          <w:p w14:paraId="4830566F"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10.876.839.283   </w:t>
            </w:r>
          </w:p>
        </w:tc>
        <w:tc>
          <w:tcPr>
            <w:tcW w:w="1261" w:type="dxa"/>
            <w:shd w:val="clear" w:color="auto" w:fill="FFFFFF" w:themeFill="background1"/>
            <w:vAlign w:val="center"/>
            <w:hideMark/>
          </w:tcPr>
          <w:p w14:paraId="0170AEC7" w14:textId="77777777" w:rsidR="00B84BFA" w:rsidRPr="00B84BFA" w:rsidRDefault="00B84BFA" w:rsidP="00B84BFA">
            <w:pPr>
              <w:spacing w:after="0" w:line="240" w:lineRule="auto"/>
              <w:jc w:val="center"/>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99,91%</w:t>
            </w:r>
          </w:p>
        </w:tc>
      </w:tr>
      <w:tr w:rsidR="00B3641D" w:rsidRPr="00B3641D" w14:paraId="147EA464" w14:textId="77777777" w:rsidTr="00C751AA">
        <w:trPr>
          <w:trHeight w:val="1440"/>
        </w:trPr>
        <w:tc>
          <w:tcPr>
            <w:tcW w:w="1709" w:type="dxa"/>
            <w:shd w:val="clear" w:color="auto" w:fill="FFFFFF" w:themeFill="background1"/>
            <w:vAlign w:val="center"/>
            <w:hideMark/>
          </w:tcPr>
          <w:p w14:paraId="62201B10" w14:textId="77777777" w:rsidR="00B84BFA" w:rsidRPr="00B84BFA" w:rsidRDefault="00B84BFA" w:rsidP="00B84BFA">
            <w:pPr>
              <w:spacing w:after="0" w:line="240" w:lineRule="auto"/>
              <w:jc w:val="both"/>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2. SEGURIDAD HUMANA Y JUSTICIA SOCIAL / A. PRESTACIÓN EFECTIVA DE JUSTICIA CON ENFOQUE DIFERENCIAL Y MÉTODOS DE RESOLUCIÓN DE CONFLICTOS - ACCESO EFECTIVO A LA JUSTICIA - 20110A1 - RECURSO 16 - OBJ 18</w:t>
            </w:r>
          </w:p>
        </w:tc>
        <w:tc>
          <w:tcPr>
            <w:tcW w:w="1494" w:type="dxa"/>
            <w:shd w:val="clear" w:color="auto" w:fill="FFFFFF" w:themeFill="background1"/>
            <w:vAlign w:val="center"/>
            <w:hideMark/>
          </w:tcPr>
          <w:p w14:paraId="04BB1D31" w14:textId="77777777" w:rsidR="00B84BFA" w:rsidRPr="00B84BFA" w:rsidRDefault="00B84BFA" w:rsidP="00B84BFA">
            <w:pPr>
              <w:spacing w:after="0" w:line="240" w:lineRule="auto"/>
              <w:jc w:val="center"/>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FORTALECIMIENTO DE LAS CAPACIDADES INSTITUCIONALES Y CIUDADANAS PARA EL ACCESO EFECTIVO A LA JUSTICIA FAMILIAR  NACIONAL</w:t>
            </w:r>
          </w:p>
        </w:tc>
        <w:tc>
          <w:tcPr>
            <w:tcW w:w="1253" w:type="dxa"/>
            <w:shd w:val="clear" w:color="auto" w:fill="FFFFFF" w:themeFill="background1"/>
            <w:vAlign w:val="center"/>
            <w:hideMark/>
          </w:tcPr>
          <w:p w14:paraId="195B9541"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4.000.000.000   </w:t>
            </w:r>
          </w:p>
        </w:tc>
        <w:tc>
          <w:tcPr>
            <w:tcW w:w="1128" w:type="dxa"/>
            <w:shd w:val="clear" w:color="auto" w:fill="FFFFFF" w:themeFill="background1"/>
            <w:vAlign w:val="center"/>
            <w:hideMark/>
          </w:tcPr>
          <w:p w14:paraId="697997C8"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     </w:t>
            </w:r>
          </w:p>
        </w:tc>
        <w:tc>
          <w:tcPr>
            <w:tcW w:w="1253" w:type="dxa"/>
            <w:shd w:val="clear" w:color="auto" w:fill="FFFFFF" w:themeFill="background1"/>
            <w:vAlign w:val="center"/>
            <w:hideMark/>
          </w:tcPr>
          <w:p w14:paraId="78C0C432"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4.000.000.000   </w:t>
            </w:r>
          </w:p>
        </w:tc>
        <w:tc>
          <w:tcPr>
            <w:tcW w:w="1253" w:type="dxa"/>
            <w:shd w:val="clear" w:color="auto" w:fill="FFFFFF" w:themeFill="background1"/>
            <w:vAlign w:val="center"/>
            <w:hideMark/>
          </w:tcPr>
          <w:p w14:paraId="1633ABA0"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3.917.122.311   </w:t>
            </w:r>
          </w:p>
        </w:tc>
        <w:tc>
          <w:tcPr>
            <w:tcW w:w="1261" w:type="dxa"/>
            <w:shd w:val="clear" w:color="auto" w:fill="FFFFFF" w:themeFill="background1"/>
            <w:vAlign w:val="center"/>
            <w:hideMark/>
          </w:tcPr>
          <w:p w14:paraId="574BDD89" w14:textId="77777777" w:rsidR="00B84BFA" w:rsidRPr="00B84BFA" w:rsidRDefault="00B84BFA" w:rsidP="00B84BFA">
            <w:pPr>
              <w:spacing w:after="0" w:line="240" w:lineRule="auto"/>
              <w:jc w:val="center"/>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97,93%</w:t>
            </w:r>
          </w:p>
        </w:tc>
      </w:tr>
      <w:tr w:rsidR="00B3641D" w:rsidRPr="00B3641D" w14:paraId="3C47B17C" w14:textId="77777777" w:rsidTr="00C751AA">
        <w:trPr>
          <w:trHeight w:val="1485"/>
        </w:trPr>
        <w:tc>
          <w:tcPr>
            <w:tcW w:w="1709" w:type="dxa"/>
            <w:shd w:val="clear" w:color="auto" w:fill="FFFFFF" w:themeFill="background1"/>
            <w:vAlign w:val="center"/>
            <w:hideMark/>
          </w:tcPr>
          <w:p w14:paraId="06CD5870" w14:textId="77777777" w:rsidR="00B84BFA" w:rsidRPr="00B84BFA" w:rsidRDefault="00B84BFA" w:rsidP="00B84BFA">
            <w:pPr>
              <w:spacing w:after="0" w:line="240" w:lineRule="auto"/>
              <w:jc w:val="both"/>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2. SEGURIDAD HUMANA Y JUSTICIA SOCIAL / B. OFERTA INSTITUCIONAL Y DE LOS MECANISMOS DE JUSTICIA TRANSICIONAL - ACCESO EFECTIVO A LA JUSTICIA - 20113B1 - RECURSO 11 - OBJ 5</w:t>
            </w:r>
          </w:p>
        </w:tc>
        <w:tc>
          <w:tcPr>
            <w:tcW w:w="1494" w:type="dxa"/>
            <w:shd w:val="clear" w:color="auto" w:fill="FFFFFF" w:themeFill="background1"/>
            <w:vAlign w:val="center"/>
            <w:hideMark/>
          </w:tcPr>
          <w:p w14:paraId="0EC66FD2" w14:textId="77777777" w:rsidR="00B84BFA" w:rsidRPr="00B84BFA" w:rsidRDefault="00B84BFA" w:rsidP="00B84BFA">
            <w:pPr>
              <w:spacing w:after="0" w:line="240" w:lineRule="auto"/>
              <w:jc w:val="center"/>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FORTALECIMIENTO DE LA ARTICULACIÓN INSTITUCIONAL EN LA APLICACIÓN DE LOS MECANISMOS DE JUSTICIA TRANSICIONAL A NIVEL NACIONAL</w:t>
            </w:r>
          </w:p>
        </w:tc>
        <w:tc>
          <w:tcPr>
            <w:tcW w:w="1253" w:type="dxa"/>
            <w:shd w:val="clear" w:color="auto" w:fill="FFFFFF" w:themeFill="background1"/>
            <w:vAlign w:val="center"/>
            <w:hideMark/>
          </w:tcPr>
          <w:p w14:paraId="6DBC886E"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5.157.723.695   </w:t>
            </w:r>
          </w:p>
        </w:tc>
        <w:tc>
          <w:tcPr>
            <w:tcW w:w="1128" w:type="dxa"/>
            <w:shd w:val="clear" w:color="auto" w:fill="FFFFFF" w:themeFill="background1"/>
            <w:vAlign w:val="center"/>
            <w:hideMark/>
          </w:tcPr>
          <w:p w14:paraId="74CAC630"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131.200.291   </w:t>
            </w:r>
          </w:p>
        </w:tc>
        <w:tc>
          <w:tcPr>
            <w:tcW w:w="1253" w:type="dxa"/>
            <w:shd w:val="clear" w:color="auto" w:fill="FFFFFF" w:themeFill="background1"/>
            <w:vAlign w:val="center"/>
            <w:hideMark/>
          </w:tcPr>
          <w:p w14:paraId="222224BD"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5.026.523.404   </w:t>
            </w:r>
          </w:p>
        </w:tc>
        <w:tc>
          <w:tcPr>
            <w:tcW w:w="1253" w:type="dxa"/>
            <w:shd w:val="clear" w:color="auto" w:fill="FFFFFF" w:themeFill="background1"/>
            <w:vAlign w:val="center"/>
            <w:hideMark/>
          </w:tcPr>
          <w:p w14:paraId="12E81F89"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5.026.523.404   </w:t>
            </w:r>
          </w:p>
        </w:tc>
        <w:tc>
          <w:tcPr>
            <w:tcW w:w="1261" w:type="dxa"/>
            <w:shd w:val="clear" w:color="auto" w:fill="FFFFFF" w:themeFill="background1"/>
            <w:vAlign w:val="center"/>
            <w:hideMark/>
          </w:tcPr>
          <w:p w14:paraId="6E0E7913" w14:textId="77777777" w:rsidR="00B84BFA" w:rsidRPr="00B84BFA" w:rsidRDefault="00B84BFA" w:rsidP="00B84BFA">
            <w:pPr>
              <w:spacing w:after="0" w:line="240" w:lineRule="auto"/>
              <w:jc w:val="center"/>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97,46%</w:t>
            </w:r>
          </w:p>
        </w:tc>
      </w:tr>
      <w:tr w:rsidR="00B3641D" w:rsidRPr="00B3641D" w14:paraId="10BF0AF6" w14:textId="77777777" w:rsidTr="00C751AA">
        <w:trPr>
          <w:trHeight w:val="1635"/>
        </w:trPr>
        <w:tc>
          <w:tcPr>
            <w:tcW w:w="1709" w:type="dxa"/>
            <w:shd w:val="clear" w:color="auto" w:fill="FFFFFF" w:themeFill="background1"/>
            <w:vAlign w:val="center"/>
            <w:hideMark/>
          </w:tcPr>
          <w:p w14:paraId="6D752CB5" w14:textId="77777777" w:rsidR="00B84BFA" w:rsidRPr="00B84BFA" w:rsidRDefault="00B84BFA" w:rsidP="00B84BFA">
            <w:pPr>
              <w:spacing w:after="0" w:line="240" w:lineRule="auto"/>
              <w:jc w:val="both"/>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2. SEGURIDAD HUMANA Y JUSTICIA SOCIAL / B. JUSTICIA RESTAURATIVA PARA LA RECOMPOSICIÓN DE LOS LAZOS SOCIALES - ACCESO EFECTIVO A LA JUSTICIA - 20112B1 - RECURSO 16 - OBJ 9</w:t>
            </w:r>
          </w:p>
        </w:tc>
        <w:tc>
          <w:tcPr>
            <w:tcW w:w="1494" w:type="dxa"/>
            <w:vMerge w:val="restart"/>
            <w:shd w:val="clear" w:color="auto" w:fill="FFFFFF" w:themeFill="background1"/>
            <w:vAlign w:val="center"/>
            <w:hideMark/>
          </w:tcPr>
          <w:p w14:paraId="43411690" w14:textId="77777777" w:rsidR="00B84BFA" w:rsidRPr="00B84BFA" w:rsidRDefault="00B84BFA" w:rsidP="00B84BFA">
            <w:pPr>
              <w:spacing w:after="0" w:line="240" w:lineRule="auto"/>
              <w:jc w:val="center"/>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FORTALECIMIENTO DE LA PREVENCIÓN DEL DELITO EN EL MARCO DE LA POLÍTICA CRIMINAL A NIVEL NACIONAL</w:t>
            </w:r>
          </w:p>
        </w:tc>
        <w:tc>
          <w:tcPr>
            <w:tcW w:w="1253" w:type="dxa"/>
            <w:shd w:val="clear" w:color="auto" w:fill="FFFFFF" w:themeFill="background1"/>
            <w:vAlign w:val="center"/>
            <w:hideMark/>
          </w:tcPr>
          <w:p w14:paraId="330B6110"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1.470.000.000   </w:t>
            </w:r>
          </w:p>
        </w:tc>
        <w:tc>
          <w:tcPr>
            <w:tcW w:w="1128" w:type="dxa"/>
            <w:shd w:val="clear" w:color="auto" w:fill="FFFFFF" w:themeFill="background1"/>
            <w:vAlign w:val="center"/>
            <w:hideMark/>
          </w:tcPr>
          <w:p w14:paraId="569778FB"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     </w:t>
            </w:r>
          </w:p>
        </w:tc>
        <w:tc>
          <w:tcPr>
            <w:tcW w:w="1253" w:type="dxa"/>
            <w:shd w:val="clear" w:color="auto" w:fill="FFFFFF" w:themeFill="background1"/>
            <w:vAlign w:val="center"/>
            <w:hideMark/>
          </w:tcPr>
          <w:p w14:paraId="0C090AAE"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1.470.000.000   </w:t>
            </w:r>
          </w:p>
        </w:tc>
        <w:tc>
          <w:tcPr>
            <w:tcW w:w="1253" w:type="dxa"/>
            <w:shd w:val="clear" w:color="auto" w:fill="FFFFFF" w:themeFill="background1"/>
            <w:vAlign w:val="center"/>
            <w:hideMark/>
          </w:tcPr>
          <w:p w14:paraId="51EB725A"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1.448.883.333   </w:t>
            </w:r>
          </w:p>
        </w:tc>
        <w:tc>
          <w:tcPr>
            <w:tcW w:w="1261" w:type="dxa"/>
            <w:shd w:val="clear" w:color="auto" w:fill="FFFFFF" w:themeFill="background1"/>
            <w:vAlign w:val="center"/>
            <w:hideMark/>
          </w:tcPr>
          <w:p w14:paraId="508EC8ED" w14:textId="77777777" w:rsidR="00B84BFA" w:rsidRPr="00B84BFA" w:rsidRDefault="00B84BFA" w:rsidP="00B84BFA">
            <w:pPr>
              <w:spacing w:after="0" w:line="240" w:lineRule="auto"/>
              <w:jc w:val="center"/>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98,56%</w:t>
            </w:r>
          </w:p>
        </w:tc>
      </w:tr>
      <w:tr w:rsidR="00B3641D" w:rsidRPr="00B3641D" w14:paraId="172781A0" w14:textId="77777777" w:rsidTr="00C751AA">
        <w:trPr>
          <w:trHeight w:val="1395"/>
        </w:trPr>
        <w:tc>
          <w:tcPr>
            <w:tcW w:w="1709" w:type="dxa"/>
            <w:shd w:val="clear" w:color="auto" w:fill="FFFFFF" w:themeFill="background1"/>
            <w:vAlign w:val="center"/>
            <w:hideMark/>
          </w:tcPr>
          <w:p w14:paraId="7DB01CFB" w14:textId="77777777" w:rsidR="00B84BFA" w:rsidRPr="00B84BFA" w:rsidRDefault="00B84BFA" w:rsidP="00B84BFA">
            <w:pPr>
              <w:spacing w:after="0" w:line="240" w:lineRule="auto"/>
              <w:jc w:val="both"/>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2. SEGURIDAD HUMANA Y JUSTICIA SOCIAL / D. ROBUSTECIMIENTO DE LA ALTERNATIVIDAD PENAL, TRATAMIENTO DIFERENCIADO Y PREVENCIÓN DEL DELITO - ACCESO EFECTIVO A LA JUSTICIA - 20112D1 - RECURSO 16 - OBJ 9</w:t>
            </w:r>
          </w:p>
        </w:tc>
        <w:tc>
          <w:tcPr>
            <w:tcW w:w="1494" w:type="dxa"/>
            <w:vMerge/>
            <w:shd w:val="clear" w:color="auto" w:fill="FFFFFF" w:themeFill="background1"/>
            <w:vAlign w:val="center"/>
            <w:hideMark/>
          </w:tcPr>
          <w:p w14:paraId="6854D6DF" w14:textId="77777777" w:rsidR="00B84BFA" w:rsidRPr="00B84BFA" w:rsidRDefault="00B84BFA" w:rsidP="00B84BFA">
            <w:pPr>
              <w:spacing w:after="0" w:line="240" w:lineRule="auto"/>
              <w:rPr>
                <w:rFonts w:ascii="Arial" w:eastAsia="Times New Roman" w:hAnsi="Arial" w:cs="Arial"/>
                <w:kern w:val="0"/>
                <w:sz w:val="14"/>
                <w:szCs w:val="14"/>
                <w:lang w:eastAsia="es-CO"/>
                <w14:ligatures w14:val="none"/>
              </w:rPr>
            </w:pPr>
          </w:p>
        </w:tc>
        <w:tc>
          <w:tcPr>
            <w:tcW w:w="1253" w:type="dxa"/>
            <w:shd w:val="clear" w:color="auto" w:fill="FFFFFF" w:themeFill="background1"/>
            <w:vAlign w:val="center"/>
            <w:hideMark/>
          </w:tcPr>
          <w:p w14:paraId="19C41570"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1.955.000.000   </w:t>
            </w:r>
          </w:p>
        </w:tc>
        <w:tc>
          <w:tcPr>
            <w:tcW w:w="1128" w:type="dxa"/>
            <w:shd w:val="clear" w:color="auto" w:fill="FFFFFF" w:themeFill="background1"/>
            <w:vAlign w:val="center"/>
            <w:hideMark/>
          </w:tcPr>
          <w:p w14:paraId="127716CC"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     </w:t>
            </w:r>
          </w:p>
        </w:tc>
        <w:tc>
          <w:tcPr>
            <w:tcW w:w="1253" w:type="dxa"/>
            <w:shd w:val="clear" w:color="auto" w:fill="FFFFFF" w:themeFill="background1"/>
            <w:vAlign w:val="center"/>
            <w:hideMark/>
          </w:tcPr>
          <w:p w14:paraId="7DB250EB"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1.955.000.000   </w:t>
            </w:r>
          </w:p>
        </w:tc>
        <w:tc>
          <w:tcPr>
            <w:tcW w:w="1253" w:type="dxa"/>
            <w:shd w:val="clear" w:color="auto" w:fill="FFFFFF" w:themeFill="background1"/>
            <w:vAlign w:val="center"/>
            <w:hideMark/>
          </w:tcPr>
          <w:p w14:paraId="3CD74C25"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1.845.346.046   </w:t>
            </w:r>
          </w:p>
        </w:tc>
        <w:tc>
          <w:tcPr>
            <w:tcW w:w="1261" w:type="dxa"/>
            <w:shd w:val="clear" w:color="auto" w:fill="FFFFFF" w:themeFill="background1"/>
            <w:vAlign w:val="center"/>
            <w:hideMark/>
          </w:tcPr>
          <w:p w14:paraId="2A90FC30" w14:textId="77777777" w:rsidR="00B84BFA" w:rsidRPr="00B84BFA" w:rsidRDefault="00B84BFA" w:rsidP="00B84BFA">
            <w:pPr>
              <w:spacing w:after="0" w:line="240" w:lineRule="auto"/>
              <w:jc w:val="center"/>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94,39%</w:t>
            </w:r>
          </w:p>
        </w:tc>
      </w:tr>
      <w:tr w:rsidR="00B3641D" w:rsidRPr="00B3641D" w14:paraId="3F90D8A0" w14:textId="77777777" w:rsidTr="00C751AA">
        <w:trPr>
          <w:trHeight w:val="1395"/>
        </w:trPr>
        <w:tc>
          <w:tcPr>
            <w:tcW w:w="1709" w:type="dxa"/>
            <w:shd w:val="clear" w:color="auto" w:fill="FFFFFF" w:themeFill="background1"/>
            <w:vAlign w:val="center"/>
            <w:hideMark/>
          </w:tcPr>
          <w:p w14:paraId="02153439" w14:textId="77777777" w:rsidR="00B84BFA" w:rsidRPr="00B84BFA" w:rsidRDefault="00B84BFA" w:rsidP="00B84BFA">
            <w:pPr>
              <w:spacing w:after="0" w:line="240" w:lineRule="auto"/>
              <w:jc w:val="both"/>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lastRenderedPageBreak/>
              <w:t>2. SEGURIDAD HUMANA Y JUSTICIA SOCIAL / E. DE UN ENFOQUE REACTIVO DE LA POLÍTICA CRIMINAL Y PENITENCIARIA A UNO SUSTENTADO EN EVIDENCIA EMPÍRICA - ACCESO EFECTIVO A LA JUSTICIA - 20112E1 - RECURSO 16 - OBJ 9</w:t>
            </w:r>
          </w:p>
        </w:tc>
        <w:tc>
          <w:tcPr>
            <w:tcW w:w="1494" w:type="dxa"/>
            <w:vMerge/>
            <w:shd w:val="clear" w:color="auto" w:fill="FFFFFF" w:themeFill="background1"/>
            <w:vAlign w:val="center"/>
            <w:hideMark/>
          </w:tcPr>
          <w:p w14:paraId="02811D64" w14:textId="77777777" w:rsidR="00B84BFA" w:rsidRPr="00B84BFA" w:rsidRDefault="00B84BFA" w:rsidP="00B84BFA">
            <w:pPr>
              <w:spacing w:after="0" w:line="240" w:lineRule="auto"/>
              <w:rPr>
                <w:rFonts w:ascii="Arial" w:eastAsia="Times New Roman" w:hAnsi="Arial" w:cs="Arial"/>
                <w:kern w:val="0"/>
                <w:sz w:val="14"/>
                <w:szCs w:val="14"/>
                <w:lang w:eastAsia="es-CO"/>
                <w14:ligatures w14:val="none"/>
              </w:rPr>
            </w:pPr>
          </w:p>
        </w:tc>
        <w:tc>
          <w:tcPr>
            <w:tcW w:w="1253" w:type="dxa"/>
            <w:shd w:val="clear" w:color="auto" w:fill="FFFFFF" w:themeFill="background1"/>
            <w:vAlign w:val="center"/>
            <w:hideMark/>
          </w:tcPr>
          <w:p w14:paraId="2E513F07"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575.000.000   </w:t>
            </w:r>
          </w:p>
        </w:tc>
        <w:tc>
          <w:tcPr>
            <w:tcW w:w="1128" w:type="dxa"/>
            <w:shd w:val="clear" w:color="auto" w:fill="FFFFFF" w:themeFill="background1"/>
            <w:vAlign w:val="center"/>
            <w:hideMark/>
          </w:tcPr>
          <w:p w14:paraId="7DEBB4C5"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     </w:t>
            </w:r>
          </w:p>
        </w:tc>
        <w:tc>
          <w:tcPr>
            <w:tcW w:w="1253" w:type="dxa"/>
            <w:shd w:val="clear" w:color="auto" w:fill="FFFFFF" w:themeFill="background1"/>
            <w:vAlign w:val="center"/>
            <w:hideMark/>
          </w:tcPr>
          <w:p w14:paraId="5682DBD5"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575.000.000   </w:t>
            </w:r>
          </w:p>
        </w:tc>
        <w:tc>
          <w:tcPr>
            <w:tcW w:w="1253" w:type="dxa"/>
            <w:shd w:val="clear" w:color="auto" w:fill="FFFFFF" w:themeFill="background1"/>
            <w:vAlign w:val="center"/>
            <w:hideMark/>
          </w:tcPr>
          <w:p w14:paraId="7538545D"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551.100.000   </w:t>
            </w:r>
          </w:p>
        </w:tc>
        <w:tc>
          <w:tcPr>
            <w:tcW w:w="1261" w:type="dxa"/>
            <w:shd w:val="clear" w:color="auto" w:fill="FFFFFF" w:themeFill="background1"/>
            <w:vAlign w:val="center"/>
            <w:hideMark/>
          </w:tcPr>
          <w:p w14:paraId="0D0979C3" w14:textId="77777777" w:rsidR="00B84BFA" w:rsidRPr="00B84BFA" w:rsidRDefault="00B84BFA" w:rsidP="00B84BFA">
            <w:pPr>
              <w:spacing w:after="0" w:line="240" w:lineRule="auto"/>
              <w:jc w:val="center"/>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95,84%</w:t>
            </w:r>
          </w:p>
        </w:tc>
      </w:tr>
      <w:tr w:rsidR="00B3641D" w:rsidRPr="00B3641D" w14:paraId="3246CA15" w14:textId="77777777" w:rsidTr="00C751AA">
        <w:trPr>
          <w:trHeight w:val="1395"/>
        </w:trPr>
        <w:tc>
          <w:tcPr>
            <w:tcW w:w="1709" w:type="dxa"/>
            <w:shd w:val="clear" w:color="auto" w:fill="FFFFFF" w:themeFill="background1"/>
            <w:vAlign w:val="center"/>
            <w:hideMark/>
          </w:tcPr>
          <w:p w14:paraId="6D754727" w14:textId="77777777" w:rsidR="00B84BFA" w:rsidRPr="00B84BFA" w:rsidRDefault="00B84BFA" w:rsidP="00B84BFA">
            <w:pPr>
              <w:spacing w:after="0" w:line="240" w:lineRule="auto"/>
              <w:jc w:val="both"/>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2. SEGURIDAD HUMANA Y JUSTICIA SOCIAL / A. TRATAMIENTO PENITENCIARIO, RESOCIALIZACIÓN Y NO REINCIDENCIA PARA UN PROYECTO DE VIDA DIGNO - ACCESO EFECTIVO A LA JUSTICIA - 20112A1 - RECURSO 16 - OBJ 10</w:t>
            </w:r>
          </w:p>
        </w:tc>
        <w:tc>
          <w:tcPr>
            <w:tcW w:w="1494" w:type="dxa"/>
            <w:vMerge w:val="restart"/>
            <w:shd w:val="clear" w:color="auto" w:fill="FFFFFF" w:themeFill="background1"/>
            <w:vAlign w:val="center"/>
            <w:hideMark/>
          </w:tcPr>
          <w:p w14:paraId="473792A9" w14:textId="77777777" w:rsidR="00B84BFA" w:rsidRPr="00B84BFA" w:rsidRDefault="00B84BFA" w:rsidP="00B84BFA">
            <w:pPr>
              <w:spacing w:after="0" w:line="240" w:lineRule="auto"/>
              <w:jc w:val="center"/>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OPTIMIZACIÓN DE LOS SISTEMAS PENALES EN EL MARCO DE LA POLÍTICA CRIMINAL A NIVEL NACIONAL</w:t>
            </w:r>
          </w:p>
        </w:tc>
        <w:tc>
          <w:tcPr>
            <w:tcW w:w="1253" w:type="dxa"/>
            <w:shd w:val="clear" w:color="auto" w:fill="FFFFFF" w:themeFill="background1"/>
            <w:vAlign w:val="center"/>
            <w:hideMark/>
          </w:tcPr>
          <w:p w14:paraId="3A024206"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4.625.000.000   </w:t>
            </w:r>
          </w:p>
        </w:tc>
        <w:tc>
          <w:tcPr>
            <w:tcW w:w="1128" w:type="dxa"/>
            <w:shd w:val="clear" w:color="auto" w:fill="FFFFFF" w:themeFill="background1"/>
            <w:vAlign w:val="center"/>
            <w:hideMark/>
          </w:tcPr>
          <w:p w14:paraId="03ABB7DA"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     </w:t>
            </w:r>
          </w:p>
        </w:tc>
        <w:tc>
          <w:tcPr>
            <w:tcW w:w="1253" w:type="dxa"/>
            <w:shd w:val="clear" w:color="auto" w:fill="FFFFFF" w:themeFill="background1"/>
            <w:vAlign w:val="center"/>
            <w:hideMark/>
          </w:tcPr>
          <w:p w14:paraId="6DB8C73C"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4.625.000.000   </w:t>
            </w:r>
          </w:p>
        </w:tc>
        <w:tc>
          <w:tcPr>
            <w:tcW w:w="1253" w:type="dxa"/>
            <w:shd w:val="clear" w:color="auto" w:fill="FFFFFF" w:themeFill="background1"/>
            <w:vAlign w:val="center"/>
            <w:hideMark/>
          </w:tcPr>
          <w:p w14:paraId="64C04CF8"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4.301.024.742   </w:t>
            </w:r>
          </w:p>
        </w:tc>
        <w:tc>
          <w:tcPr>
            <w:tcW w:w="1261" w:type="dxa"/>
            <w:shd w:val="clear" w:color="auto" w:fill="FFFFFF" w:themeFill="background1"/>
            <w:vAlign w:val="center"/>
            <w:hideMark/>
          </w:tcPr>
          <w:p w14:paraId="4055AFD1" w14:textId="77777777" w:rsidR="00B84BFA" w:rsidRPr="00B84BFA" w:rsidRDefault="00B84BFA" w:rsidP="00B84BFA">
            <w:pPr>
              <w:spacing w:after="0" w:line="240" w:lineRule="auto"/>
              <w:jc w:val="center"/>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93,00%</w:t>
            </w:r>
          </w:p>
        </w:tc>
      </w:tr>
      <w:tr w:rsidR="00B3641D" w:rsidRPr="00B3641D" w14:paraId="35D0D88F" w14:textId="77777777" w:rsidTr="00C751AA">
        <w:trPr>
          <w:trHeight w:val="1395"/>
        </w:trPr>
        <w:tc>
          <w:tcPr>
            <w:tcW w:w="1709" w:type="dxa"/>
            <w:shd w:val="clear" w:color="auto" w:fill="FFFFFF" w:themeFill="background1"/>
            <w:vAlign w:val="center"/>
            <w:hideMark/>
          </w:tcPr>
          <w:p w14:paraId="3DFB7E41" w14:textId="77777777" w:rsidR="00B84BFA" w:rsidRPr="00B84BFA" w:rsidRDefault="00B84BFA" w:rsidP="00B84BFA">
            <w:pPr>
              <w:spacing w:after="0" w:line="240" w:lineRule="auto"/>
              <w:jc w:val="both"/>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2. SEGURIDAD HUMANA Y JUSTICIA SOCIAL / C. ATENCIÓN A LA POBLACIÓN CONDENADA, SINDICADA Y POSPENADA EN LOS TERRITORIOS - ACCESO EFECTIVO A LA JUSTICIA - 20112C1 - RECURSO 16 - OBJ 10</w:t>
            </w:r>
          </w:p>
        </w:tc>
        <w:tc>
          <w:tcPr>
            <w:tcW w:w="1494" w:type="dxa"/>
            <w:vMerge/>
            <w:shd w:val="clear" w:color="auto" w:fill="FFFFFF" w:themeFill="background1"/>
            <w:vAlign w:val="center"/>
            <w:hideMark/>
          </w:tcPr>
          <w:p w14:paraId="7427640B" w14:textId="77777777" w:rsidR="00B84BFA" w:rsidRPr="00B84BFA" w:rsidRDefault="00B84BFA" w:rsidP="00B84BFA">
            <w:pPr>
              <w:spacing w:after="0" w:line="240" w:lineRule="auto"/>
              <w:rPr>
                <w:rFonts w:ascii="Arial" w:eastAsia="Times New Roman" w:hAnsi="Arial" w:cs="Arial"/>
                <w:kern w:val="0"/>
                <w:sz w:val="14"/>
                <w:szCs w:val="14"/>
                <w:lang w:eastAsia="es-CO"/>
                <w14:ligatures w14:val="none"/>
              </w:rPr>
            </w:pPr>
          </w:p>
        </w:tc>
        <w:tc>
          <w:tcPr>
            <w:tcW w:w="1253" w:type="dxa"/>
            <w:shd w:val="clear" w:color="auto" w:fill="FFFFFF" w:themeFill="background1"/>
            <w:vAlign w:val="center"/>
            <w:hideMark/>
          </w:tcPr>
          <w:p w14:paraId="2635F16F"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1.015.000.000   </w:t>
            </w:r>
          </w:p>
        </w:tc>
        <w:tc>
          <w:tcPr>
            <w:tcW w:w="1128" w:type="dxa"/>
            <w:shd w:val="clear" w:color="auto" w:fill="FFFFFF" w:themeFill="background1"/>
            <w:vAlign w:val="center"/>
            <w:hideMark/>
          </w:tcPr>
          <w:p w14:paraId="7E7BF77A"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     </w:t>
            </w:r>
          </w:p>
        </w:tc>
        <w:tc>
          <w:tcPr>
            <w:tcW w:w="1253" w:type="dxa"/>
            <w:shd w:val="clear" w:color="auto" w:fill="FFFFFF" w:themeFill="background1"/>
            <w:vAlign w:val="center"/>
            <w:hideMark/>
          </w:tcPr>
          <w:p w14:paraId="74D20073"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1.015.000.000   </w:t>
            </w:r>
          </w:p>
        </w:tc>
        <w:tc>
          <w:tcPr>
            <w:tcW w:w="1253" w:type="dxa"/>
            <w:shd w:val="clear" w:color="auto" w:fill="FFFFFF" w:themeFill="background1"/>
            <w:vAlign w:val="center"/>
            <w:hideMark/>
          </w:tcPr>
          <w:p w14:paraId="376822CE"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1.003.606.810   </w:t>
            </w:r>
          </w:p>
        </w:tc>
        <w:tc>
          <w:tcPr>
            <w:tcW w:w="1261" w:type="dxa"/>
            <w:shd w:val="clear" w:color="auto" w:fill="FFFFFF" w:themeFill="background1"/>
            <w:vAlign w:val="center"/>
            <w:hideMark/>
          </w:tcPr>
          <w:p w14:paraId="310C0963" w14:textId="77777777" w:rsidR="00B84BFA" w:rsidRPr="00B84BFA" w:rsidRDefault="00B84BFA" w:rsidP="00B84BFA">
            <w:pPr>
              <w:spacing w:after="0" w:line="240" w:lineRule="auto"/>
              <w:jc w:val="center"/>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98,88%</w:t>
            </w:r>
          </w:p>
        </w:tc>
      </w:tr>
      <w:tr w:rsidR="00B3641D" w:rsidRPr="00B3641D" w14:paraId="352A0E08" w14:textId="77777777" w:rsidTr="00C751AA">
        <w:trPr>
          <w:trHeight w:val="1395"/>
        </w:trPr>
        <w:tc>
          <w:tcPr>
            <w:tcW w:w="1709" w:type="dxa"/>
            <w:shd w:val="clear" w:color="auto" w:fill="FFFFFF" w:themeFill="background1"/>
            <w:vAlign w:val="center"/>
            <w:hideMark/>
          </w:tcPr>
          <w:p w14:paraId="21A0E7D7" w14:textId="77777777" w:rsidR="00B84BFA" w:rsidRPr="00B84BFA" w:rsidRDefault="00B84BFA" w:rsidP="00B84BFA">
            <w:pPr>
              <w:spacing w:after="0" w:line="240" w:lineRule="auto"/>
              <w:jc w:val="both"/>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2. SEGURIDAD HUMANA Y JUSTICIA SOCIAL / E. DE UN ENFOQUE REACTIVO DE LA POLÍTICA CRIMINAL Y PENITENCIARIA A UNO SUSTENTADO EN EVIDENCIA EMPÍRICA - ACCESO EFECTIVO A LA JUSTICIA - 20112E1 - RECURSO 16 - OBJ 10</w:t>
            </w:r>
          </w:p>
        </w:tc>
        <w:tc>
          <w:tcPr>
            <w:tcW w:w="1494" w:type="dxa"/>
            <w:vMerge/>
            <w:shd w:val="clear" w:color="auto" w:fill="FFFFFF" w:themeFill="background1"/>
            <w:vAlign w:val="center"/>
            <w:hideMark/>
          </w:tcPr>
          <w:p w14:paraId="34EAD72E" w14:textId="77777777" w:rsidR="00B84BFA" w:rsidRPr="00B84BFA" w:rsidRDefault="00B84BFA" w:rsidP="00B84BFA">
            <w:pPr>
              <w:spacing w:after="0" w:line="240" w:lineRule="auto"/>
              <w:rPr>
                <w:rFonts w:ascii="Arial" w:eastAsia="Times New Roman" w:hAnsi="Arial" w:cs="Arial"/>
                <w:kern w:val="0"/>
                <w:sz w:val="14"/>
                <w:szCs w:val="14"/>
                <w:lang w:eastAsia="es-CO"/>
                <w14:ligatures w14:val="none"/>
              </w:rPr>
            </w:pPr>
          </w:p>
        </w:tc>
        <w:tc>
          <w:tcPr>
            <w:tcW w:w="1253" w:type="dxa"/>
            <w:shd w:val="clear" w:color="auto" w:fill="FFFFFF" w:themeFill="background1"/>
            <w:vAlign w:val="center"/>
            <w:hideMark/>
          </w:tcPr>
          <w:p w14:paraId="304DE2C4"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360.000.000   </w:t>
            </w:r>
          </w:p>
        </w:tc>
        <w:tc>
          <w:tcPr>
            <w:tcW w:w="1128" w:type="dxa"/>
            <w:shd w:val="clear" w:color="auto" w:fill="FFFFFF" w:themeFill="background1"/>
            <w:vAlign w:val="center"/>
            <w:hideMark/>
          </w:tcPr>
          <w:p w14:paraId="370157FD"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     </w:t>
            </w:r>
          </w:p>
        </w:tc>
        <w:tc>
          <w:tcPr>
            <w:tcW w:w="1253" w:type="dxa"/>
            <w:shd w:val="clear" w:color="auto" w:fill="FFFFFF" w:themeFill="background1"/>
            <w:vAlign w:val="center"/>
            <w:hideMark/>
          </w:tcPr>
          <w:p w14:paraId="49995622"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360.000.000   </w:t>
            </w:r>
          </w:p>
        </w:tc>
        <w:tc>
          <w:tcPr>
            <w:tcW w:w="1253" w:type="dxa"/>
            <w:shd w:val="clear" w:color="auto" w:fill="FFFFFF" w:themeFill="background1"/>
            <w:vAlign w:val="center"/>
            <w:hideMark/>
          </w:tcPr>
          <w:p w14:paraId="1A8A2C4C"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356.696.726   </w:t>
            </w:r>
          </w:p>
        </w:tc>
        <w:tc>
          <w:tcPr>
            <w:tcW w:w="1261" w:type="dxa"/>
            <w:shd w:val="clear" w:color="auto" w:fill="FFFFFF" w:themeFill="background1"/>
            <w:vAlign w:val="center"/>
            <w:hideMark/>
          </w:tcPr>
          <w:p w14:paraId="41D22033" w14:textId="77777777" w:rsidR="00B84BFA" w:rsidRPr="00B84BFA" w:rsidRDefault="00B84BFA" w:rsidP="00B84BFA">
            <w:pPr>
              <w:spacing w:after="0" w:line="240" w:lineRule="auto"/>
              <w:jc w:val="center"/>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99,08%</w:t>
            </w:r>
          </w:p>
        </w:tc>
      </w:tr>
      <w:tr w:rsidR="00B3641D" w:rsidRPr="00B3641D" w14:paraId="1F1A98AE" w14:textId="77777777" w:rsidTr="00C751AA">
        <w:trPr>
          <w:trHeight w:val="1395"/>
        </w:trPr>
        <w:tc>
          <w:tcPr>
            <w:tcW w:w="1709" w:type="dxa"/>
            <w:shd w:val="clear" w:color="auto" w:fill="FFFFFF" w:themeFill="background1"/>
            <w:vAlign w:val="center"/>
            <w:hideMark/>
          </w:tcPr>
          <w:p w14:paraId="427D9E84" w14:textId="77777777" w:rsidR="00B84BFA" w:rsidRPr="00B84BFA" w:rsidRDefault="00B84BFA" w:rsidP="00B84BFA">
            <w:pPr>
              <w:spacing w:after="0" w:line="240" w:lineRule="auto"/>
              <w:jc w:val="both"/>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2. SEGURIDAD HUMANA Y JUSTICIA SOCIAL / D. TRANSFORMACIÓN DE LA EVIDENCIA PARA EL DISEÑO DE LAS POLÍTICAS DE JUSTICIA - FORTALECIMIENTO DE LA GOBERNANZA E INSTITUCIONALIDAD - 20110D1 - RECURSO 16 - OBJ 7</w:t>
            </w:r>
          </w:p>
        </w:tc>
        <w:tc>
          <w:tcPr>
            <w:tcW w:w="1494" w:type="dxa"/>
            <w:shd w:val="clear" w:color="auto" w:fill="FFFFFF" w:themeFill="background1"/>
            <w:vAlign w:val="center"/>
            <w:hideMark/>
          </w:tcPr>
          <w:p w14:paraId="6836F73B" w14:textId="77777777" w:rsidR="00B84BFA" w:rsidRPr="00B84BFA" w:rsidRDefault="00B84BFA" w:rsidP="00B84BFA">
            <w:pPr>
              <w:spacing w:after="0" w:line="240" w:lineRule="auto"/>
              <w:jc w:val="center"/>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MEJORAMIENTO DE LA EFICIENCIA INSTITUCIONAL DEL MJD PARA EL FORTALECIMIENTO DEL ACCESO A LA JUSTICIA A NIVEL  NACIONAL</w:t>
            </w:r>
          </w:p>
        </w:tc>
        <w:tc>
          <w:tcPr>
            <w:tcW w:w="1253" w:type="dxa"/>
            <w:shd w:val="clear" w:color="auto" w:fill="FFFFFF" w:themeFill="background1"/>
            <w:vAlign w:val="center"/>
            <w:hideMark/>
          </w:tcPr>
          <w:p w14:paraId="1FB78500"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3.700.000.000   </w:t>
            </w:r>
          </w:p>
        </w:tc>
        <w:tc>
          <w:tcPr>
            <w:tcW w:w="1128" w:type="dxa"/>
            <w:shd w:val="clear" w:color="auto" w:fill="FFFFFF" w:themeFill="background1"/>
            <w:vAlign w:val="center"/>
            <w:hideMark/>
          </w:tcPr>
          <w:p w14:paraId="5E76206C"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     </w:t>
            </w:r>
          </w:p>
        </w:tc>
        <w:tc>
          <w:tcPr>
            <w:tcW w:w="1253" w:type="dxa"/>
            <w:shd w:val="clear" w:color="auto" w:fill="FFFFFF" w:themeFill="background1"/>
            <w:vAlign w:val="center"/>
            <w:hideMark/>
          </w:tcPr>
          <w:p w14:paraId="74C6BDC0"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3.700.000.000   </w:t>
            </w:r>
          </w:p>
        </w:tc>
        <w:tc>
          <w:tcPr>
            <w:tcW w:w="1253" w:type="dxa"/>
            <w:shd w:val="clear" w:color="auto" w:fill="FFFFFF" w:themeFill="background1"/>
            <w:vAlign w:val="center"/>
            <w:hideMark/>
          </w:tcPr>
          <w:p w14:paraId="076A6BE2"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3.111.466.028   </w:t>
            </w:r>
          </w:p>
        </w:tc>
        <w:tc>
          <w:tcPr>
            <w:tcW w:w="1261" w:type="dxa"/>
            <w:shd w:val="clear" w:color="auto" w:fill="FFFFFF" w:themeFill="background1"/>
            <w:vAlign w:val="center"/>
            <w:hideMark/>
          </w:tcPr>
          <w:p w14:paraId="18B97DC4" w14:textId="77777777" w:rsidR="00B84BFA" w:rsidRPr="00B84BFA" w:rsidRDefault="00B84BFA" w:rsidP="00B84BFA">
            <w:pPr>
              <w:spacing w:after="0" w:line="240" w:lineRule="auto"/>
              <w:jc w:val="center"/>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84,09%</w:t>
            </w:r>
          </w:p>
        </w:tc>
      </w:tr>
      <w:tr w:rsidR="00B3641D" w:rsidRPr="00B3641D" w14:paraId="1DBC249F" w14:textId="77777777" w:rsidTr="00C751AA">
        <w:trPr>
          <w:trHeight w:val="1395"/>
        </w:trPr>
        <w:tc>
          <w:tcPr>
            <w:tcW w:w="1709" w:type="dxa"/>
            <w:shd w:val="clear" w:color="auto" w:fill="FFFFFF" w:themeFill="background1"/>
            <w:vAlign w:val="center"/>
            <w:hideMark/>
          </w:tcPr>
          <w:p w14:paraId="3033322E" w14:textId="77777777" w:rsidR="00B84BFA" w:rsidRPr="00B84BFA" w:rsidRDefault="00B84BFA" w:rsidP="00B84BFA">
            <w:pPr>
              <w:spacing w:after="0" w:line="240" w:lineRule="auto"/>
              <w:jc w:val="both"/>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2. SEGURIDAD HUMANA Y JUSTICIA SOCIAL / C. RENOVACIÓN DE LA ARQUITECTURA INSTITUCIONAL DEL SISTEMA DE JUSTICIA - FORTALECIMIENTO DE LA GOBERNANZA E INSTITUCIONALIDAD - 20110C2 - RECURSO 11 - OBJ 8</w:t>
            </w:r>
          </w:p>
        </w:tc>
        <w:tc>
          <w:tcPr>
            <w:tcW w:w="1494" w:type="dxa"/>
            <w:vMerge w:val="restart"/>
            <w:shd w:val="clear" w:color="auto" w:fill="FFFFFF" w:themeFill="background1"/>
            <w:vAlign w:val="center"/>
            <w:hideMark/>
          </w:tcPr>
          <w:p w14:paraId="3718D478" w14:textId="77777777" w:rsidR="00B84BFA" w:rsidRPr="00B84BFA" w:rsidRDefault="00B84BFA" w:rsidP="00B84BFA">
            <w:pPr>
              <w:spacing w:after="0" w:line="240" w:lineRule="auto"/>
              <w:jc w:val="center"/>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FORTALECIMIENTO DE LA GESTIÓN TECNOLÓGICA CON ENFOQUE DE INVESTIGACIÓN, DESARROLLO E INNOVACIÓN PARA EL MEJORAMIENTO DEL ACCESO A LA JUSTICIA A NIVEL NACIONAL</w:t>
            </w:r>
          </w:p>
        </w:tc>
        <w:tc>
          <w:tcPr>
            <w:tcW w:w="1253" w:type="dxa"/>
            <w:shd w:val="clear" w:color="auto" w:fill="FFFFFF" w:themeFill="background1"/>
            <w:vAlign w:val="center"/>
            <w:hideMark/>
          </w:tcPr>
          <w:p w14:paraId="4E9BDD8E"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3.700.000.000   </w:t>
            </w:r>
          </w:p>
        </w:tc>
        <w:tc>
          <w:tcPr>
            <w:tcW w:w="1128" w:type="dxa"/>
            <w:shd w:val="clear" w:color="auto" w:fill="FFFFFF" w:themeFill="background1"/>
            <w:vAlign w:val="center"/>
            <w:hideMark/>
          </w:tcPr>
          <w:p w14:paraId="4C8F61E2"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699.840.228   </w:t>
            </w:r>
          </w:p>
        </w:tc>
        <w:tc>
          <w:tcPr>
            <w:tcW w:w="1253" w:type="dxa"/>
            <w:shd w:val="clear" w:color="auto" w:fill="FFFFFF" w:themeFill="background1"/>
            <w:vAlign w:val="center"/>
            <w:hideMark/>
          </w:tcPr>
          <w:p w14:paraId="33AAF804"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3.000.159.772   </w:t>
            </w:r>
          </w:p>
        </w:tc>
        <w:tc>
          <w:tcPr>
            <w:tcW w:w="1253" w:type="dxa"/>
            <w:shd w:val="clear" w:color="auto" w:fill="FFFFFF" w:themeFill="background1"/>
            <w:vAlign w:val="center"/>
            <w:hideMark/>
          </w:tcPr>
          <w:p w14:paraId="40F96DEC"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2.995.265.016   </w:t>
            </w:r>
          </w:p>
        </w:tc>
        <w:tc>
          <w:tcPr>
            <w:tcW w:w="1261" w:type="dxa"/>
            <w:shd w:val="clear" w:color="auto" w:fill="FFFFFF" w:themeFill="background1"/>
            <w:vAlign w:val="center"/>
            <w:hideMark/>
          </w:tcPr>
          <w:p w14:paraId="3BFAC09D" w14:textId="77777777" w:rsidR="00B84BFA" w:rsidRPr="00B84BFA" w:rsidRDefault="00B84BFA" w:rsidP="00B84BFA">
            <w:pPr>
              <w:spacing w:after="0" w:line="240" w:lineRule="auto"/>
              <w:jc w:val="center"/>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80,95%</w:t>
            </w:r>
          </w:p>
        </w:tc>
      </w:tr>
      <w:tr w:rsidR="00B3641D" w:rsidRPr="00B3641D" w14:paraId="590D51D2" w14:textId="77777777" w:rsidTr="00C751AA">
        <w:trPr>
          <w:trHeight w:val="1395"/>
        </w:trPr>
        <w:tc>
          <w:tcPr>
            <w:tcW w:w="1709" w:type="dxa"/>
            <w:shd w:val="clear" w:color="auto" w:fill="FFFFFF" w:themeFill="background1"/>
            <w:vAlign w:val="center"/>
            <w:hideMark/>
          </w:tcPr>
          <w:p w14:paraId="03B06B49" w14:textId="77777777" w:rsidR="00B84BFA" w:rsidRPr="00B84BFA" w:rsidRDefault="00B84BFA" w:rsidP="00B84BFA">
            <w:pPr>
              <w:spacing w:after="0" w:line="240" w:lineRule="auto"/>
              <w:jc w:val="both"/>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lastRenderedPageBreak/>
              <w:t>2. SEGURIDAD HUMANA Y JUSTICIA SOCIAL / C. RENOVACIÓN DE LA ARQUITECTURA INSTITUCIONAL DEL SISTEMA DE JUSTICIA - FORTALECIMIENTO DE LA GOBERNANZA E INSTITUCIONALIDAD - 20110C2 - RECURSO 16 - OBJ 8</w:t>
            </w:r>
          </w:p>
        </w:tc>
        <w:tc>
          <w:tcPr>
            <w:tcW w:w="1494" w:type="dxa"/>
            <w:vMerge/>
            <w:shd w:val="clear" w:color="auto" w:fill="FFFFFF" w:themeFill="background1"/>
            <w:vAlign w:val="center"/>
            <w:hideMark/>
          </w:tcPr>
          <w:p w14:paraId="22108A1E" w14:textId="77777777" w:rsidR="00B84BFA" w:rsidRPr="00B84BFA" w:rsidRDefault="00B84BFA" w:rsidP="00B84BFA">
            <w:pPr>
              <w:spacing w:after="0" w:line="240" w:lineRule="auto"/>
              <w:rPr>
                <w:rFonts w:ascii="Arial" w:eastAsia="Times New Roman" w:hAnsi="Arial" w:cs="Arial"/>
                <w:kern w:val="0"/>
                <w:sz w:val="14"/>
                <w:szCs w:val="14"/>
                <w:lang w:eastAsia="es-CO"/>
                <w14:ligatures w14:val="none"/>
              </w:rPr>
            </w:pPr>
          </w:p>
        </w:tc>
        <w:tc>
          <w:tcPr>
            <w:tcW w:w="1253" w:type="dxa"/>
            <w:shd w:val="clear" w:color="auto" w:fill="FFFFFF" w:themeFill="background1"/>
            <w:vAlign w:val="center"/>
            <w:hideMark/>
          </w:tcPr>
          <w:p w14:paraId="6F8F5605"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662.906.240   </w:t>
            </w:r>
          </w:p>
        </w:tc>
        <w:tc>
          <w:tcPr>
            <w:tcW w:w="1128" w:type="dxa"/>
            <w:shd w:val="clear" w:color="auto" w:fill="FFFFFF" w:themeFill="background1"/>
            <w:vAlign w:val="center"/>
            <w:hideMark/>
          </w:tcPr>
          <w:p w14:paraId="68E3F5B3"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     </w:t>
            </w:r>
          </w:p>
        </w:tc>
        <w:tc>
          <w:tcPr>
            <w:tcW w:w="1253" w:type="dxa"/>
            <w:shd w:val="clear" w:color="auto" w:fill="FFFFFF" w:themeFill="background1"/>
            <w:vAlign w:val="center"/>
            <w:hideMark/>
          </w:tcPr>
          <w:p w14:paraId="0C55C5D9"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662.906.240   </w:t>
            </w:r>
          </w:p>
        </w:tc>
        <w:tc>
          <w:tcPr>
            <w:tcW w:w="1253" w:type="dxa"/>
            <w:shd w:val="clear" w:color="auto" w:fill="FFFFFF" w:themeFill="background1"/>
            <w:vAlign w:val="center"/>
            <w:hideMark/>
          </w:tcPr>
          <w:p w14:paraId="5193C5EF"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660.964.400   </w:t>
            </w:r>
          </w:p>
        </w:tc>
        <w:tc>
          <w:tcPr>
            <w:tcW w:w="1261" w:type="dxa"/>
            <w:shd w:val="clear" w:color="auto" w:fill="FFFFFF" w:themeFill="background1"/>
            <w:vAlign w:val="center"/>
            <w:hideMark/>
          </w:tcPr>
          <w:p w14:paraId="2D1D5331" w14:textId="77777777" w:rsidR="00B84BFA" w:rsidRPr="00B84BFA" w:rsidRDefault="00B84BFA" w:rsidP="00B84BFA">
            <w:pPr>
              <w:spacing w:after="0" w:line="240" w:lineRule="auto"/>
              <w:jc w:val="center"/>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99,71%</w:t>
            </w:r>
          </w:p>
        </w:tc>
      </w:tr>
      <w:tr w:rsidR="00B3641D" w:rsidRPr="00B3641D" w14:paraId="1B57CDCE" w14:textId="77777777" w:rsidTr="00C751AA">
        <w:trPr>
          <w:trHeight w:val="1395"/>
        </w:trPr>
        <w:tc>
          <w:tcPr>
            <w:tcW w:w="1709" w:type="dxa"/>
            <w:shd w:val="clear" w:color="auto" w:fill="FFFFFF" w:themeFill="background1"/>
            <w:vAlign w:val="center"/>
            <w:hideMark/>
          </w:tcPr>
          <w:p w14:paraId="3F149597" w14:textId="77777777" w:rsidR="00B84BFA" w:rsidRPr="00B84BFA" w:rsidRDefault="00B84BFA" w:rsidP="00B84BFA">
            <w:pPr>
              <w:spacing w:after="0" w:line="240" w:lineRule="auto"/>
              <w:jc w:val="both"/>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2. SEGURIDAD HUMANA Y JUSTICIA SOCIAL / C. RENOVACIÓN DE LA ARQUITECTURA INSTITUCIONAL DEL SISTEMA DE JUSTICIA - FORTALECIMIENTO DE LA GOBERNANZA E INSTITUCIONALIDAD - 20110C2 - RECURSO 11 - OBJ 9</w:t>
            </w:r>
          </w:p>
        </w:tc>
        <w:tc>
          <w:tcPr>
            <w:tcW w:w="1494" w:type="dxa"/>
            <w:vMerge w:val="restart"/>
            <w:shd w:val="clear" w:color="auto" w:fill="FFFFFF" w:themeFill="background1"/>
            <w:vAlign w:val="center"/>
            <w:hideMark/>
          </w:tcPr>
          <w:p w14:paraId="13BB9481" w14:textId="77777777" w:rsidR="00B84BFA" w:rsidRPr="00B84BFA" w:rsidRDefault="00B84BFA" w:rsidP="00B84BFA">
            <w:pPr>
              <w:spacing w:after="0" w:line="240" w:lineRule="auto"/>
              <w:jc w:val="center"/>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MEJORAMIENTO DE LA OFERTA DE SERVICIOS DE GESTION DOCUMENTAL DEL MINISTERIO DE JUSTICIA Y DEL DERECHO A NIVEL  NACIONAL</w:t>
            </w:r>
          </w:p>
        </w:tc>
        <w:tc>
          <w:tcPr>
            <w:tcW w:w="1253" w:type="dxa"/>
            <w:shd w:val="clear" w:color="auto" w:fill="FFFFFF" w:themeFill="background1"/>
            <w:vAlign w:val="center"/>
            <w:hideMark/>
          </w:tcPr>
          <w:p w14:paraId="1E3CD9C1"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694.906.240   </w:t>
            </w:r>
          </w:p>
        </w:tc>
        <w:tc>
          <w:tcPr>
            <w:tcW w:w="1128" w:type="dxa"/>
            <w:shd w:val="clear" w:color="auto" w:fill="FFFFFF" w:themeFill="background1"/>
            <w:vAlign w:val="center"/>
            <w:hideMark/>
          </w:tcPr>
          <w:p w14:paraId="1F7A8021"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700.000   </w:t>
            </w:r>
          </w:p>
        </w:tc>
        <w:tc>
          <w:tcPr>
            <w:tcW w:w="1253" w:type="dxa"/>
            <w:shd w:val="clear" w:color="auto" w:fill="FFFFFF" w:themeFill="background1"/>
            <w:vAlign w:val="center"/>
            <w:hideMark/>
          </w:tcPr>
          <w:p w14:paraId="3992429D"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694.206.240   </w:t>
            </w:r>
          </w:p>
        </w:tc>
        <w:tc>
          <w:tcPr>
            <w:tcW w:w="1253" w:type="dxa"/>
            <w:shd w:val="clear" w:color="auto" w:fill="FFFFFF" w:themeFill="background1"/>
            <w:vAlign w:val="center"/>
            <w:hideMark/>
          </w:tcPr>
          <w:p w14:paraId="3B124598"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693.889.842   </w:t>
            </w:r>
          </w:p>
        </w:tc>
        <w:tc>
          <w:tcPr>
            <w:tcW w:w="1261" w:type="dxa"/>
            <w:shd w:val="clear" w:color="auto" w:fill="FFFFFF" w:themeFill="background1"/>
            <w:vAlign w:val="center"/>
            <w:hideMark/>
          </w:tcPr>
          <w:p w14:paraId="4704B9C6" w14:textId="77777777" w:rsidR="00B84BFA" w:rsidRPr="00B84BFA" w:rsidRDefault="00B84BFA" w:rsidP="00B84BFA">
            <w:pPr>
              <w:spacing w:after="0" w:line="240" w:lineRule="auto"/>
              <w:jc w:val="center"/>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99,85%</w:t>
            </w:r>
          </w:p>
        </w:tc>
      </w:tr>
      <w:tr w:rsidR="00B3641D" w:rsidRPr="00B3641D" w14:paraId="2A255FA0" w14:textId="77777777" w:rsidTr="00C751AA">
        <w:trPr>
          <w:trHeight w:val="1395"/>
        </w:trPr>
        <w:tc>
          <w:tcPr>
            <w:tcW w:w="1709" w:type="dxa"/>
            <w:shd w:val="clear" w:color="auto" w:fill="FFFFFF" w:themeFill="background1"/>
            <w:vAlign w:val="center"/>
            <w:hideMark/>
          </w:tcPr>
          <w:p w14:paraId="2E71B2C8" w14:textId="77777777" w:rsidR="00B84BFA" w:rsidRPr="00B84BFA" w:rsidRDefault="00B84BFA" w:rsidP="00B84BFA">
            <w:pPr>
              <w:spacing w:after="0" w:line="240" w:lineRule="auto"/>
              <w:jc w:val="both"/>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2. SEGURIDAD HUMANA Y JUSTICIA SOCIAL / C. RENOVACIÓN DE LA ARQUITECTURA INSTITUCIONAL DEL SISTEMA DE JUSTICIA - FORTALECIMIENTO DE LA GOBERNANZA E INSTITUCIONALIDAD - 20110C2 - RECURSO 16 - OBJ 9</w:t>
            </w:r>
          </w:p>
        </w:tc>
        <w:tc>
          <w:tcPr>
            <w:tcW w:w="1494" w:type="dxa"/>
            <w:vMerge/>
            <w:shd w:val="clear" w:color="auto" w:fill="FFFFFF" w:themeFill="background1"/>
            <w:vAlign w:val="center"/>
            <w:hideMark/>
          </w:tcPr>
          <w:p w14:paraId="5AE45CF3" w14:textId="77777777" w:rsidR="00B84BFA" w:rsidRPr="00B84BFA" w:rsidRDefault="00B84BFA" w:rsidP="00B84BFA">
            <w:pPr>
              <w:spacing w:after="0" w:line="240" w:lineRule="auto"/>
              <w:rPr>
                <w:rFonts w:ascii="Arial" w:eastAsia="Times New Roman" w:hAnsi="Arial" w:cs="Arial"/>
                <w:kern w:val="0"/>
                <w:sz w:val="14"/>
                <w:szCs w:val="14"/>
                <w:lang w:eastAsia="es-CO"/>
                <w14:ligatures w14:val="none"/>
              </w:rPr>
            </w:pPr>
          </w:p>
        </w:tc>
        <w:tc>
          <w:tcPr>
            <w:tcW w:w="1253" w:type="dxa"/>
            <w:shd w:val="clear" w:color="auto" w:fill="FFFFFF" w:themeFill="background1"/>
            <w:vAlign w:val="center"/>
            <w:hideMark/>
          </w:tcPr>
          <w:p w14:paraId="05CEBC42"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105.093.760   </w:t>
            </w:r>
          </w:p>
        </w:tc>
        <w:tc>
          <w:tcPr>
            <w:tcW w:w="1128" w:type="dxa"/>
            <w:shd w:val="clear" w:color="auto" w:fill="FFFFFF" w:themeFill="background1"/>
            <w:vAlign w:val="center"/>
            <w:hideMark/>
          </w:tcPr>
          <w:p w14:paraId="6718EB9E"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     </w:t>
            </w:r>
          </w:p>
        </w:tc>
        <w:tc>
          <w:tcPr>
            <w:tcW w:w="1253" w:type="dxa"/>
            <w:shd w:val="clear" w:color="auto" w:fill="FFFFFF" w:themeFill="background1"/>
            <w:vAlign w:val="center"/>
            <w:hideMark/>
          </w:tcPr>
          <w:p w14:paraId="4213FCB7"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105.093.760   </w:t>
            </w:r>
          </w:p>
        </w:tc>
        <w:tc>
          <w:tcPr>
            <w:tcW w:w="1253" w:type="dxa"/>
            <w:shd w:val="clear" w:color="auto" w:fill="FFFFFF" w:themeFill="background1"/>
            <w:vAlign w:val="center"/>
            <w:hideMark/>
          </w:tcPr>
          <w:p w14:paraId="13D2DD0A" w14:textId="77777777" w:rsidR="00B84BFA" w:rsidRPr="00B84BFA" w:rsidRDefault="00B84BFA" w:rsidP="00B84BFA">
            <w:pPr>
              <w:spacing w:after="0" w:line="240" w:lineRule="auto"/>
              <w:jc w:val="right"/>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 xml:space="preserve">                             105.093.760   </w:t>
            </w:r>
          </w:p>
        </w:tc>
        <w:tc>
          <w:tcPr>
            <w:tcW w:w="1261" w:type="dxa"/>
            <w:shd w:val="clear" w:color="auto" w:fill="FFFFFF" w:themeFill="background1"/>
            <w:vAlign w:val="center"/>
            <w:hideMark/>
          </w:tcPr>
          <w:p w14:paraId="1B7672F8" w14:textId="77777777" w:rsidR="00B84BFA" w:rsidRPr="00B84BFA" w:rsidRDefault="00B84BFA" w:rsidP="00B84BFA">
            <w:pPr>
              <w:spacing w:after="0" w:line="240" w:lineRule="auto"/>
              <w:jc w:val="center"/>
              <w:rPr>
                <w:rFonts w:ascii="Arial" w:eastAsia="Times New Roman" w:hAnsi="Arial" w:cs="Arial"/>
                <w:kern w:val="0"/>
                <w:sz w:val="14"/>
                <w:szCs w:val="14"/>
                <w:lang w:eastAsia="es-CO"/>
                <w14:ligatures w14:val="none"/>
              </w:rPr>
            </w:pPr>
            <w:r w:rsidRPr="00B84BFA">
              <w:rPr>
                <w:rFonts w:ascii="Arial" w:eastAsia="Times New Roman" w:hAnsi="Arial" w:cs="Arial"/>
                <w:kern w:val="0"/>
                <w:sz w:val="14"/>
                <w:szCs w:val="14"/>
                <w:lang w:eastAsia="es-CO"/>
                <w14:ligatures w14:val="none"/>
              </w:rPr>
              <w:t>100,00%</w:t>
            </w:r>
          </w:p>
        </w:tc>
      </w:tr>
      <w:tr w:rsidR="00B3641D" w:rsidRPr="00B3641D" w14:paraId="186B00D2" w14:textId="77777777" w:rsidTr="00C751AA">
        <w:trPr>
          <w:trHeight w:val="418"/>
        </w:trPr>
        <w:tc>
          <w:tcPr>
            <w:tcW w:w="3203" w:type="dxa"/>
            <w:gridSpan w:val="2"/>
            <w:shd w:val="clear" w:color="auto" w:fill="D9D9D9" w:themeFill="background1" w:themeFillShade="D9"/>
            <w:vAlign w:val="center"/>
          </w:tcPr>
          <w:p w14:paraId="78EE1B63" w14:textId="2D43CDCE" w:rsidR="00C751AA" w:rsidRPr="00B3641D" w:rsidRDefault="00C751AA" w:rsidP="00C751AA">
            <w:pPr>
              <w:spacing w:after="0" w:line="240" w:lineRule="auto"/>
              <w:jc w:val="right"/>
              <w:rPr>
                <w:rFonts w:ascii="Arial" w:eastAsia="Times New Roman" w:hAnsi="Arial" w:cs="Arial"/>
                <w:b/>
                <w:bCs/>
                <w:kern w:val="0"/>
                <w:sz w:val="14"/>
                <w:szCs w:val="14"/>
                <w:lang w:eastAsia="es-CO"/>
                <w14:ligatures w14:val="none"/>
              </w:rPr>
            </w:pPr>
            <w:r w:rsidRPr="00B3641D">
              <w:rPr>
                <w:rFonts w:ascii="Arial" w:eastAsia="Times New Roman" w:hAnsi="Arial" w:cs="Arial"/>
                <w:b/>
                <w:bCs/>
                <w:kern w:val="0"/>
                <w:sz w:val="14"/>
                <w:szCs w:val="14"/>
                <w:lang w:eastAsia="es-CO"/>
                <w14:ligatures w14:val="none"/>
              </w:rPr>
              <w:t xml:space="preserve">TOTAL INVERSIÓN </w:t>
            </w:r>
          </w:p>
        </w:tc>
        <w:tc>
          <w:tcPr>
            <w:tcW w:w="1253" w:type="dxa"/>
            <w:shd w:val="clear" w:color="auto" w:fill="D9D9D9" w:themeFill="background1" w:themeFillShade="D9"/>
            <w:vAlign w:val="center"/>
          </w:tcPr>
          <w:p w14:paraId="619DA791" w14:textId="3DA8355C" w:rsidR="00C751AA" w:rsidRPr="00B3641D" w:rsidRDefault="00C751AA" w:rsidP="00C751AA">
            <w:pPr>
              <w:spacing w:after="0" w:line="240" w:lineRule="auto"/>
              <w:jc w:val="right"/>
              <w:rPr>
                <w:rFonts w:ascii="Arial" w:eastAsia="Times New Roman" w:hAnsi="Arial" w:cs="Arial"/>
                <w:kern w:val="0"/>
                <w:sz w:val="16"/>
                <w:szCs w:val="16"/>
                <w:lang w:eastAsia="es-CO"/>
                <w14:ligatures w14:val="none"/>
              </w:rPr>
            </w:pPr>
            <w:r w:rsidRPr="00B3641D">
              <w:rPr>
                <w:rFonts w:ascii="Arial" w:hAnsi="Arial" w:cs="Arial"/>
                <w:b/>
                <w:bCs/>
                <w:sz w:val="16"/>
                <w:szCs w:val="16"/>
              </w:rPr>
              <w:t xml:space="preserve">63.041.027.979   </w:t>
            </w:r>
          </w:p>
        </w:tc>
        <w:tc>
          <w:tcPr>
            <w:tcW w:w="1128" w:type="dxa"/>
            <w:shd w:val="clear" w:color="auto" w:fill="D9D9D9" w:themeFill="background1" w:themeFillShade="D9"/>
            <w:vAlign w:val="center"/>
          </w:tcPr>
          <w:p w14:paraId="78323E9D" w14:textId="7913F1BF" w:rsidR="00C751AA" w:rsidRPr="00B3641D" w:rsidRDefault="00C751AA" w:rsidP="00C751AA">
            <w:pPr>
              <w:spacing w:after="0" w:line="240" w:lineRule="auto"/>
              <w:jc w:val="right"/>
              <w:rPr>
                <w:rFonts w:ascii="Arial" w:eastAsia="Times New Roman" w:hAnsi="Arial" w:cs="Arial"/>
                <w:kern w:val="0"/>
                <w:sz w:val="16"/>
                <w:szCs w:val="16"/>
                <w:lang w:eastAsia="es-CO"/>
                <w14:ligatures w14:val="none"/>
              </w:rPr>
            </w:pPr>
            <w:r w:rsidRPr="00B3641D">
              <w:rPr>
                <w:rFonts w:ascii="Arial" w:hAnsi="Arial" w:cs="Arial"/>
                <w:b/>
                <w:bCs/>
                <w:sz w:val="16"/>
                <w:szCs w:val="16"/>
              </w:rPr>
              <w:t xml:space="preserve">831.740.519   </w:t>
            </w:r>
          </w:p>
        </w:tc>
        <w:tc>
          <w:tcPr>
            <w:tcW w:w="1253" w:type="dxa"/>
            <w:shd w:val="clear" w:color="auto" w:fill="D9D9D9" w:themeFill="background1" w:themeFillShade="D9"/>
            <w:vAlign w:val="center"/>
          </w:tcPr>
          <w:p w14:paraId="3A98FE2D" w14:textId="0D2E18BD" w:rsidR="00C751AA" w:rsidRPr="00B3641D" w:rsidRDefault="00C751AA" w:rsidP="00C751AA">
            <w:pPr>
              <w:spacing w:after="0" w:line="240" w:lineRule="auto"/>
              <w:jc w:val="right"/>
              <w:rPr>
                <w:rFonts w:ascii="Arial" w:eastAsia="Times New Roman" w:hAnsi="Arial" w:cs="Arial"/>
                <w:kern w:val="0"/>
                <w:sz w:val="16"/>
                <w:szCs w:val="16"/>
                <w:lang w:eastAsia="es-CO"/>
                <w14:ligatures w14:val="none"/>
              </w:rPr>
            </w:pPr>
            <w:r w:rsidRPr="00B3641D">
              <w:rPr>
                <w:rFonts w:ascii="Arial" w:hAnsi="Arial" w:cs="Arial"/>
                <w:b/>
                <w:bCs/>
                <w:sz w:val="16"/>
                <w:szCs w:val="16"/>
              </w:rPr>
              <w:t xml:space="preserve">62.209.287.460   </w:t>
            </w:r>
          </w:p>
        </w:tc>
        <w:tc>
          <w:tcPr>
            <w:tcW w:w="1253" w:type="dxa"/>
            <w:shd w:val="clear" w:color="auto" w:fill="D9D9D9" w:themeFill="background1" w:themeFillShade="D9"/>
            <w:vAlign w:val="center"/>
          </w:tcPr>
          <w:p w14:paraId="1A5BE8FB" w14:textId="3C77B0F3" w:rsidR="00C751AA" w:rsidRPr="00B3641D" w:rsidRDefault="00C751AA" w:rsidP="00C751AA">
            <w:pPr>
              <w:spacing w:after="0" w:line="240" w:lineRule="auto"/>
              <w:jc w:val="right"/>
              <w:rPr>
                <w:rFonts w:ascii="Arial" w:eastAsia="Times New Roman" w:hAnsi="Arial" w:cs="Arial"/>
                <w:kern w:val="0"/>
                <w:sz w:val="16"/>
                <w:szCs w:val="16"/>
                <w:lang w:eastAsia="es-CO"/>
                <w14:ligatures w14:val="none"/>
              </w:rPr>
            </w:pPr>
            <w:r w:rsidRPr="00B3641D">
              <w:rPr>
                <w:rFonts w:ascii="Arial" w:hAnsi="Arial" w:cs="Arial"/>
                <w:b/>
                <w:bCs/>
                <w:sz w:val="16"/>
                <w:szCs w:val="16"/>
              </w:rPr>
              <w:t xml:space="preserve">60.530.069.991   </w:t>
            </w:r>
          </w:p>
        </w:tc>
        <w:tc>
          <w:tcPr>
            <w:tcW w:w="1261" w:type="dxa"/>
            <w:shd w:val="clear" w:color="auto" w:fill="D9D9D9" w:themeFill="background1" w:themeFillShade="D9"/>
            <w:vAlign w:val="center"/>
          </w:tcPr>
          <w:p w14:paraId="5305967C" w14:textId="72C02DF0" w:rsidR="00C751AA" w:rsidRPr="00B3641D" w:rsidRDefault="00C751AA" w:rsidP="00C751AA">
            <w:pPr>
              <w:spacing w:after="0" w:line="240" w:lineRule="auto"/>
              <w:jc w:val="center"/>
              <w:rPr>
                <w:rFonts w:ascii="Arial" w:eastAsia="Times New Roman" w:hAnsi="Arial" w:cs="Arial"/>
                <w:kern w:val="0"/>
                <w:sz w:val="16"/>
                <w:szCs w:val="16"/>
                <w:lang w:eastAsia="es-CO"/>
                <w14:ligatures w14:val="none"/>
              </w:rPr>
            </w:pPr>
            <w:r w:rsidRPr="00B3641D">
              <w:rPr>
                <w:rFonts w:ascii="Arial" w:hAnsi="Arial" w:cs="Arial"/>
                <w:b/>
                <w:bCs/>
                <w:sz w:val="16"/>
                <w:szCs w:val="16"/>
              </w:rPr>
              <w:t>96%</w:t>
            </w:r>
          </w:p>
        </w:tc>
      </w:tr>
    </w:tbl>
    <w:p w14:paraId="4EE36B2C" w14:textId="77777777" w:rsidR="003006B0" w:rsidRPr="00B3641D" w:rsidRDefault="003006B0" w:rsidP="00505DCC">
      <w:pPr>
        <w:jc w:val="both"/>
        <w:rPr>
          <w:rFonts w:ascii="Arial" w:hAnsi="Arial" w:cs="Arial"/>
          <w:lang w:val="es-ES"/>
        </w:rPr>
      </w:pPr>
    </w:p>
    <w:p w14:paraId="344A5754" w14:textId="7CAAB156" w:rsidR="008B6C55" w:rsidRDefault="008B6C55" w:rsidP="0015169C">
      <w:pPr>
        <w:pStyle w:val="Prrafodelista"/>
        <w:numPr>
          <w:ilvl w:val="0"/>
          <w:numId w:val="15"/>
        </w:numPr>
        <w:spacing w:after="0" w:line="240" w:lineRule="auto"/>
        <w:jc w:val="both"/>
        <w:rPr>
          <w:rFonts w:ascii="Arial" w:hAnsi="Arial" w:cs="Arial"/>
          <w:b/>
          <w:bCs/>
          <w:sz w:val="22"/>
          <w:szCs w:val="22"/>
          <w:lang w:val="es-ES"/>
        </w:rPr>
      </w:pPr>
      <w:r w:rsidRPr="00B3641D">
        <w:rPr>
          <w:rFonts w:ascii="Arial" w:hAnsi="Arial" w:cs="Arial"/>
          <w:b/>
          <w:bCs/>
          <w:sz w:val="22"/>
          <w:szCs w:val="22"/>
          <w:lang w:val="es-ES"/>
        </w:rPr>
        <w:t>Cuál es el plan de descentralización de cada entidad y cuál ha sido su accionar en cada una de las regiones del país.</w:t>
      </w:r>
    </w:p>
    <w:p w14:paraId="4C69449D" w14:textId="77777777" w:rsidR="007E79B1" w:rsidRPr="00B3641D" w:rsidRDefault="007E79B1" w:rsidP="007E79B1">
      <w:pPr>
        <w:pStyle w:val="Prrafodelista"/>
        <w:spacing w:after="0" w:line="240" w:lineRule="auto"/>
        <w:ind w:left="1080"/>
        <w:jc w:val="both"/>
        <w:rPr>
          <w:rFonts w:ascii="Arial" w:hAnsi="Arial" w:cs="Arial"/>
          <w:b/>
          <w:bCs/>
          <w:sz w:val="22"/>
          <w:szCs w:val="22"/>
          <w:lang w:val="es-ES"/>
        </w:rPr>
      </w:pPr>
    </w:p>
    <w:p w14:paraId="59F929C8" w14:textId="2422F15B" w:rsidR="00C751AA" w:rsidRDefault="00C751AA" w:rsidP="0015169C">
      <w:pPr>
        <w:spacing w:after="0" w:line="240" w:lineRule="auto"/>
        <w:jc w:val="both"/>
        <w:rPr>
          <w:rFonts w:ascii="Arial" w:hAnsi="Arial" w:cs="Arial"/>
          <w:sz w:val="22"/>
          <w:szCs w:val="22"/>
          <w:lang w:val="es-ES"/>
        </w:rPr>
      </w:pPr>
      <w:r w:rsidRPr="00B3641D">
        <w:rPr>
          <w:rFonts w:ascii="Arial" w:hAnsi="Arial" w:cs="Arial"/>
          <w:sz w:val="22"/>
          <w:szCs w:val="22"/>
          <w:lang w:val="es-ES"/>
        </w:rPr>
        <w:t>RPTA:</w:t>
      </w:r>
      <w:r w:rsidR="005C03F4">
        <w:rPr>
          <w:rFonts w:ascii="Arial" w:hAnsi="Arial" w:cs="Arial"/>
          <w:sz w:val="22"/>
          <w:szCs w:val="22"/>
          <w:lang w:val="es-ES"/>
        </w:rPr>
        <w:t xml:space="preserve"> La </w:t>
      </w:r>
      <w:r w:rsidR="005C03F4" w:rsidRPr="005C03F4">
        <w:rPr>
          <w:rFonts w:ascii="Arial" w:hAnsi="Arial" w:cs="Arial"/>
          <w:sz w:val="22"/>
          <w:szCs w:val="22"/>
          <w:lang w:val="es-ES"/>
        </w:rPr>
        <w:t xml:space="preserve">descentralización consiste en la facultad que se otorga a entidades diferentes del Estado para gobernarse por sí mismas, a través de la radicación de ciertas funciones en sus manos y autonomía significa la capacidad de gestión independiente de los asuntos propios. Etimológicamente, autonomía significa </w:t>
      </w:r>
      <w:proofErr w:type="spellStart"/>
      <w:r w:rsidR="005C03F4" w:rsidRPr="005C03F4">
        <w:rPr>
          <w:rFonts w:ascii="Arial" w:hAnsi="Arial" w:cs="Arial"/>
          <w:sz w:val="22"/>
          <w:szCs w:val="22"/>
          <w:lang w:val="es-ES"/>
        </w:rPr>
        <w:t>autonormarse</w:t>
      </w:r>
      <w:proofErr w:type="spellEnd"/>
      <w:r w:rsidR="005C03F4" w:rsidRPr="005C03F4">
        <w:rPr>
          <w:rFonts w:ascii="Arial" w:hAnsi="Arial" w:cs="Arial"/>
          <w:sz w:val="22"/>
          <w:szCs w:val="22"/>
          <w:lang w:val="es-ES"/>
        </w:rPr>
        <w:t>, y de ella se derivan las siguientes consecuencias: a. Capacidad de dictar normas; b. Capacidad de la comunidad de designar sus órganos de gobierno; c. Poder de gestión de sus propios intereses y d. Suficiencia financiera para el desempeño de sus competencias.</w:t>
      </w:r>
    </w:p>
    <w:p w14:paraId="56CD10B3" w14:textId="77777777" w:rsidR="005C03F4" w:rsidRDefault="005C03F4" w:rsidP="0015169C">
      <w:pPr>
        <w:spacing w:after="0" w:line="240" w:lineRule="auto"/>
        <w:jc w:val="both"/>
        <w:rPr>
          <w:rFonts w:ascii="Arial" w:hAnsi="Arial" w:cs="Arial"/>
          <w:sz w:val="22"/>
          <w:szCs w:val="22"/>
          <w:lang w:val="es-ES"/>
        </w:rPr>
      </w:pPr>
    </w:p>
    <w:p w14:paraId="34C650FD" w14:textId="0CC3BCFF" w:rsidR="00180CFC" w:rsidRDefault="005C03F4" w:rsidP="00180CFC">
      <w:pPr>
        <w:spacing w:after="0" w:line="240" w:lineRule="auto"/>
        <w:jc w:val="both"/>
        <w:rPr>
          <w:rFonts w:ascii="Arial" w:hAnsi="Arial" w:cs="Arial"/>
          <w:sz w:val="22"/>
          <w:szCs w:val="22"/>
        </w:rPr>
      </w:pPr>
      <w:r>
        <w:rPr>
          <w:rFonts w:ascii="Arial" w:hAnsi="Arial" w:cs="Arial"/>
          <w:sz w:val="22"/>
          <w:szCs w:val="22"/>
          <w:lang w:val="es-ES"/>
        </w:rPr>
        <w:t>Por lo cual, el Ministerio de Justicia y del Derecho como una entidad del orden nacional lidera las políticas desde el nivel central</w:t>
      </w:r>
      <w:r w:rsidR="00582C77">
        <w:rPr>
          <w:rFonts w:ascii="Arial" w:hAnsi="Arial" w:cs="Arial"/>
          <w:sz w:val="22"/>
          <w:szCs w:val="22"/>
          <w:lang w:val="es-ES"/>
        </w:rPr>
        <w:t xml:space="preserve">, en cuanto a la ejecución de </w:t>
      </w:r>
      <w:r w:rsidR="00021EEF">
        <w:rPr>
          <w:rFonts w:ascii="Arial" w:hAnsi="Arial" w:cs="Arial"/>
          <w:sz w:val="22"/>
          <w:szCs w:val="22"/>
          <w:lang w:val="es-ES"/>
        </w:rPr>
        <w:t xml:space="preserve">los proyectos de </w:t>
      </w:r>
      <w:r w:rsidR="00582C77">
        <w:rPr>
          <w:rFonts w:ascii="Arial" w:hAnsi="Arial" w:cs="Arial"/>
          <w:sz w:val="22"/>
          <w:szCs w:val="22"/>
          <w:lang w:val="es-ES"/>
        </w:rPr>
        <w:t xml:space="preserve"> inversión, </w:t>
      </w:r>
      <w:r w:rsidR="00180CFC" w:rsidRPr="00180CFC">
        <w:rPr>
          <w:rFonts w:ascii="Arial" w:hAnsi="Arial" w:cs="Arial"/>
          <w:sz w:val="22"/>
          <w:szCs w:val="22"/>
        </w:rPr>
        <w:t>Inicialmente se debe precisar que, de acuerdo con la Ley 152 de 1994 y la Resolución 4788 de 2016, y siguiendo los lineamientos establecidos por el Departamento Nacional de Planeación (DNP), esta cartera para formular, programar y registrar los proyectos de inversión utiliza la Metodología General Ajustada (MGA).</w:t>
      </w:r>
    </w:p>
    <w:p w14:paraId="585C15F9" w14:textId="77777777" w:rsidR="00021EEF" w:rsidRPr="00180CFC" w:rsidRDefault="00021EEF" w:rsidP="00180CFC">
      <w:pPr>
        <w:spacing w:after="0" w:line="240" w:lineRule="auto"/>
        <w:jc w:val="both"/>
        <w:rPr>
          <w:rFonts w:ascii="Arial" w:hAnsi="Arial" w:cs="Arial"/>
          <w:sz w:val="22"/>
          <w:szCs w:val="22"/>
        </w:rPr>
      </w:pPr>
    </w:p>
    <w:p w14:paraId="371DCB22" w14:textId="77777777" w:rsidR="00180CFC" w:rsidRDefault="00180CFC" w:rsidP="00180CFC">
      <w:pPr>
        <w:spacing w:after="0" w:line="240" w:lineRule="auto"/>
        <w:jc w:val="both"/>
        <w:rPr>
          <w:rFonts w:ascii="Arial" w:hAnsi="Arial" w:cs="Arial"/>
          <w:sz w:val="22"/>
          <w:szCs w:val="22"/>
        </w:rPr>
      </w:pPr>
      <w:r w:rsidRPr="00180CFC">
        <w:rPr>
          <w:rFonts w:ascii="Arial" w:hAnsi="Arial" w:cs="Arial"/>
          <w:sz w:val="22"/>
          <w:szCs w:val="22"/>
        </w:rPr>
        <w:t xml:space="preserve">Esta es una herramienta informática de acceso vía internet (MGA WEB) que ayuda de forma esquemática y modular en los procesos de registro y presentación de la formulación y estructuración de los proyectos de inversión pública, de manera directa y autónoma por </w:t>
      </w:r>
      <w:r w:rsidRPr="00180CFC">
        <w:rPr>
          <w:rFonts w:ascii="Arial" w:hAnsi="Arial" w:cs="Arial"/>
          <w:sz w:val="22"/>
          <w:szCs w:val="22"/>
        </w:rPr>
        <w:lastRenderedPageBreak/>
        <w:t>parte de los departamentos y municipios ante el Departamento Nacional de Planeación sin que deba mediar alguna entidad estatal.</w:t>
      </w:r>
    </w:p>
    <w:p w14:paraId="74721EC1" w14:textId="77777777" w:rsidR="00021EEF" w:rsidRPr="00180CFC" w:rsidRDefault="00021EEF" w:rsidP="00180CFC">
      <w:pPr>
        <w:spacing w:after="0" w:line="240" w:lineRule="auto"/>
        <w:jc w:val="both"/>
        <w:rPr>
          <w:rFonts w:ascii="Arial" w:hAnsi="Arial" w:cs="Arial"/>
          <w:sz w:val="22"/>
          <w:szCs w:val="22"/>
        </w:rPr>
      </w:pPr>
    </w:p>
    <w:p w14:paraId="0D06AD4C" w14:textId="4BAD8157" w:rsidR="00180CFC" w:rsidRPr="00180CFC" w:rsidRDefault="00180CFC" w:rsidP="00180CFC">
      <w:pPr>
        <w:spacing w:after="0" w:line="240" w:lineRule="auto"/>
        <w:jc w:val="both"/>
        <w:rPr>
          <w:rFonts w:ascii="Arial" w:hAnsi="Arial" w:cs="Arial"/>
          <w:sz w:val="22"/>
          <w:szCs w:val="22"/>
        </w:rPr>
      </w:pPr>
      <w:r w:rsidRPr="00180CFC">
        <w:rPr>
          <w:rFonts w:ascii="Arial" w:hAnsi="Arial" w:cs="Arial"/>
          <w:sz w:val="22"/>
          <w:szCs w:val="22"/>
        </w:rPr>
        <w:t>En virtud de lo anterior, se informa que, en ejecución de su misionalidad, el Ministerio de Justicia y del Derecho no recibe ni radica ni viabiliza proyectos de inversión directamente o de parte de los municipios y/o departamentos.</w:t>
      </w:r>
      <w:r w:rsidR="00021EEF">
        <w:rPr>
          <w:rFonts w:ascii="Arial" w:hAnsi="Arial" w:cs="Arial"/>
          <w:sz w:val="22"/>
          <w:szCs w:val="22"/>
        </w:rPr>
        <w:t xml:space="preserve"> Sin embargo, como se evidencia en los archivos aportados se cuenta con acciones en el territorio</w:t>
      </w:r>
      <w:r w:rsidR="00330BFE">
        <w:rPr>
          <w:rFonts w:ascii="Arial" w:hAnsi="Arial" w:cs="Arial"/>
          <w:sz w:val="22"/>
          <w:szCs w:val="22"/>
        </w:rPr>
        <w:t>.</w:t>
      </w:r>
    </w:p>
    <w:p w14:paraId="591C14DF" w14:textId="5432FD32" w:rsidR="005C03F4" w:rsidRPr="00B3641D" w:rsidRDefault="005C03F4" w:rsidP="0015169C">
      <w:pPr>
        <w:spacing w:after="0" w:line="240" w:lineRule="auto"/>
        <w:jc w:val="both"/>
        <w:rPr>
          <w:rFonts w:ascii="Arial" w:hAnsi="Arial" w:cs="Arial"/>
          <w:sz w:val="22"/>
          <w:szCs w:val="22"/>
          <w:lang w:val="es-ES"/>
        </w:rPr>
      </w:pPr>
    </w:p>
    <w:p w14:paraId="1A6F0FE7" w14:textId="01107002" w:rsidR="008B6C55" w:rsidRDefault="008B6C55" w:rsidP="0015169C">
      <w:pPr>
        <w:pStyle w:val="Prrafodelista"/>
        <w:numPr>
          <w:ilvl w:val="0"/>
          <w:numId w:val="15"/>
        </w:numPr>
        <w:spacing w:after="0" w:line="240" w:lineRule="auto"/>
        <w:jc w:val="both"/>
        <w:rPr>
          <w:rFonts w:ascii="Arial" w:hAnsi="Arial" w:cs="Arial"/>
          <w:b/>
          <w:bCs/>
          <w:sz w:val="22"/>
          <w:szCs w:val="22"/>
          <w:lang w:val="es-ES"/>
        </w:rPr>
      </w:pPr>
      <w:r w:rsidRPr="00B3641D">
        <w:rPr>
          <w:rFonts w:ascii="Arial" w:hAnsi="Arial" w:cs="Arial"/>
          <w:b/>
          <w:bCs/>
          <w:sz w:val="22"/>
          <w:szCs w:val="22"/>
          <w:lang w:val="es-ES"/>
        </w:rPr>
        <w:t xml:space="preserve">Sírvase informar, cuáles son las inversiones del sector que se han realizado para los </w:t>
      </w:r>
      <w:r w:rsidR="003445D2" w:rsidRPr="00B3641D">
        <w:rPr>
          <w:rFonts w:ascii="Arial" w:hAnsi="Arial" w:cs="Arial"/>
          <w:b/>
          <w:bCs/>
          <w:sz w:val="22"/>
          <w:szCs w:val="22"/>
          <w:lang w:val="es-ES"/>
        </w:rPr>
        <w:t>32 departamentos, para la vigencia 2024. Desagregar información.</w:t>
      </w:r>
    </w:p>
    <w:p w14:paraId="4D82DDF0" w14:textId="77777777" w:rsidR="007E79B1" w:rsidRPr="00B3641D" w:rsidRDefault="007E79B1" w:rsidP="007E79B1">
      <w:pPr>
        <w:pStyle w:val="Prrafodelista"/>
        <w:spacing w:after="0" w:line="240" w:lineRule="auto"/>
        <w:ind w:left="1080"/>
        <w:jc w:val="both"/>
        <w:rPr>
          <w:rFonts w:ascii="Arial" w:hAnsi="Arial" w:cs="Arial"/>
          <w:b/>
          <w:bCs/>
          <w:sz w:val="22"/>
          <w:szCs w:val="22"/>
          <w:lang w:val="es-ES"/>
        </w:rPr>
      </w:pPr>
    </w:p>
    <w:p w14:paraId="488CF873" w14:textId="542E5C26" w:rsidR="00CD5BD8" w:rsidRDefault="00CD5BD8" w:rsidP="0015169C">
      <w:pPr>
        <w:spacing w:after="0" w:line="240" w:lineRule="auto"/>
        <w:jc w:val="both"/>
        <w:rPr>
          <w:rFonts w:ascii="Arial" w:hAnsi="Arial" w:cs="Arial"/>
          <w:sz w:val="22"/>
          <w:szCs w:val="22"/>
          <w:lang w:val="es-ES"/>
        </w:rPr>
      </w:pPr>
      <w:r w:rsidRPr="00B3641D">
        <w:rPr>
          <w:rFonts w:ascii="Arial" w:hAnsi="Arial" w:cs="Arial"/>
          <w:sz w:val="22"/>
          <w:szCs w:val="22"/>
          <w:lang w:val="es-ES"/>
        </w:rPr>
        <w:t xml:space="preserve">RPTA: Adjunto se remite el archivo de Excel denominado </w:t>
      </w:r>
      <w:r w:rsidR="00293A29" w:rsidRPr="00B3641D">
        <w:rPr>
          <w:rFonts w:ascii="Arial" w:hAnsi="Arial" w:cs="Arial"/>
          <w:sz w:val="22"/>
          <w:szCs w:val="22"/>
          <w:lang w:val="es-ES"/>
        </w:rPr>
        <w:t>“Ejecución</w:t>
      </w:r>
      <w:r w:rsidRPr="00B3641D">
        <w:rPr>
          <w:rFonts w:ascii="Arial" w:hAnsi="Arial" w:cs="Arial"/>
          <w:sz w:val="22"/>
          <w:szCs w:val="22"/>
          <w:lang w:val="es-ES"/>
        </w:rPr>
        <w:t xml:space="preserve"> proyectos del sector 2024”, en donde se incluye la ejecución de los recursos de inversión del sector a nivel regional con corte a 31 de octubre de 2024.</w:t>
      </w:r>
    </w:p>
    <w:p w14:paraId="11920762" w14:textId="2A31EB75" w:rsidR="00931042" w:rsidRDefault="00931042" w:rsidP="0015169C">
      <w:pPr>
        <w:spacing w:after="0" w:line="240" w:lineRule="auto"/>
        <w:jc w:val="both"/>
        <w:rPr>
          <w:rFonts w:ascii="Arial" w:hAnsi="Arial" w:cs="Arial"/>
          <w:sz w:val="22"/>
          <w:szCs w:val="22"/>
          <w:lang w:val="es-ES"/>
        </w:rPr>
      </w:pPr>
    </w:p>
    <w:p w14:paraId="2FCFDB7F" w14:textId="544F0207" w:rsidR="00931042" w:rsidRDefault="00931042" w:rsidP="0015169C">
      <w:pPr>
        <w:spacing w:after="0" w:line="240" w:lineRule="auto"/>
        <w:jc w:val="both"/>
        <w:rPr>
          <w:rFonts w:ascii="Arial" w:hAnsi="Arial" w:cs="Arial"/>
          <w:sz w:val="22"/>
          <w:szCs w:val="22"/>
          <w:lang w:val="es-ES"/>
        </w:rPr>
      </w:pPr>
      <w:r>
        <w:rPr>
          <w:rFonts w:ascii="Arial" w:hAnsi="Arial" w:cs="Arial"/>
          <w:sz w:val="22"/>
          <w:szCs w:val="22"/>
          <w:lang w:val="es-ES"/>
        </w:rPr>
        <w:t>El Ministerio queda a disposición en caso de que se requiera precisión, o aclaración de cara a la información aquí contenida.</w:t>
      </w:r>
    </w:p>
    <w:p w14:paraId="62338AE4" w14:textId="6E64471C" w:rsidR="00931042" w:rsidRDefault="00931042" w:rsidP="0015169C">
      <w:pPr>
        <w:spacing w:after="0" w:line="240" w:lineRule="auto"/>
        <w:jc w:val="both"/>
        <w:rPr>
          <w:rFonts w:ascii="Arial" w:hAnsi="Arial" w:cs="Arial"/>
          <w:sz w:val="22"/>
          <w:szCs w:val="22"/>
          <w:lang w:val="es-ES"/>
        </w:rPr>
      </w:pPr>
    </w:p>
    <w:p w14:paraId="1808E7CC" w14:textId="77777777" w:rsidR="00931042" w:rsidRPr="00B3641D" w:rsidRDefault="00931042" w:rsidP="0015169C">
      <w:pPr>
        <w:spacing w:after="0" w:line="240" w:lineRule="auto"/>
        <w:jc w:val="both"/>
        <w:rPr>
          <w:rFonts w:ascii="Arial" w:hAnsi="Arial" w:cs="Arial"/>
          <w:sz w:val="22"/>
          <w:szCs w:val="22"/>
          <w:lang w:val="es-ES"/>
        </w:rPr>
      </w:pPr>
    </w:p>
    <w:sectPr w:rsidR="00931042" w:rsidRPr="00B3641D">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4FCC4" w14:textId="77777777" w:rsidR="0015453F" w:rsidRDefault="0015453F" w:rsidP="0085715D">
      <w:pPr>
        <w:spacing w:after="0" w:line="240" w:lineRule="auto"/>
      </w:pPr>
      <w:r>
        <w:separator/>
      </w:r>
    </w:p>
  </w:endnote>
  <w:endnote w:type="continuationSeparator" w:id="0">
    <w:p w14:paraId="09F59397" w14:textId="77777777" w:rsidR="0015453F" w:rsidRDefault="0015453F" w:rsidP="0085715D">
      <w:pPr>
        <w:spacing w:after="0" w:line="240" w:lineRule="auto"/>
      </w:pPr>
      <w:r>
        <w:continuationSeparator/>
      </w:r>
    </w:p>
  </w:endnote>
  <w:endnote w:id="1">
    <w:p w14:paraId="7CC8F960" w14:textId="77777777" w:rsidR="007E485D" w:rsidRDefault="0085715D" w:rsidP="007E485D">
      <w:pPr>
        <w:pStyle w:val="Ttulo2"/>
        <w:spacing w:before="0" w:after="0" w:line="240" w:lineRule="auto"/>
        <w:jc w:val="both"/>
        <w:rPr>
          <w:rStyle w:val="Textoennegrita"/>
          <w:rFonts w:ascii="Arial" w:hAnsi="Arial" w:cs="Arial"/>
          <w:color w:val="333333"/>
          <w:sz w:val="13"/>
          <w:szCs w:val="13"/>
        </w:rPr>
      </w:pPr>
      <w:r>
        <w:rPr>
          <w:rStyle w:val="Refdenotaalfinal"/>
        </w:rPr>
        <w:endnoteRef/>
      </w:r>
      <w:r>
        <w:t xml:space="preserve"> </w:t>
      </w:r>
      <w:r w:rsidR="007E485D" w:rsidRPr="007E485D">
        <w:rPr>
          <w:rStyle w:val="Textoennegrita"/>
          <w:rFonts w:ascii="Arial" w:hAnsi="Arial" w:cs="Arial"/>
          <w:color w:val="333333"/>
          <w:sz w:val="13"/>
          <w:szCs w:val="13"/>
        </w:rPr>
        <w:t>Concepto 429311 de 2021 Departamento Administrativo de la Función Pública</w:t>
      </w:r>
      <w:r w:rsidR="007E485D">
        <w:rPr>
          <w:rStyle w:val="Textoennegrita"/>
          <w:rFonts w:ascii="Arial" w:hAnsi="Arial" w:cs="Arial"/>
          <w:color w:val="333333"/>
          <w:sz w:val="13"/>
          <w:szCs w:val="13"/>
        </w:rPr>
        <w:t>.</w:t>
      </w:r>
    </w:p>
    <w:p w14:paraId="49BD6DD6" w14:textId="78E82464" w:rsidR="007E485D" w:rsidRPr="007E485D" w:rsidRDefault="0085715D" w:rsidP="007E485D">
      <w:pPr>
        <w:pStyle w:val="Ttulo2"/>
        <w:spacing w:before="0" w:after="0" w:line="240" w:lineRule="auto"/>
        <w:jc w:val="both"/>
        <w:rPr>
          <w:rFonts w:ascii="Arial" w:hAnsi="Arial" w:cs="Arial"/>
          <w:color w:val="333333"/>
          <w:sz w:val="13"/>
          <w:szCs w:val="13"/>
        </w:rPr>
      </w:pPr>
      <w:r w:rsidRPr="0085715D">
        <w:rPr>
          <w:rFonts w:ascii="Arial" w:eastAsia="Times New Roman" w:hAnsi="Arial" w:cs="Arial"/>
          <w:color w:val="333333"/>
          <w:kern w:val="0"/>
          <w:sz w:val="15"/>
          <w:szCs w:val="15"/>
          <w:lang w:eastAsia="es-ES_tradnl"/>
          <w14:ligatures w14:val="none"/>
        </w:rPr>
        <w:t>Con el fin de dar respuesta a su consulta, se considera pertinente tener en cuenta: </w:t>
      </w:r>
      <w:r w:rsidRPr="0085715D">
        <w:rPr>
          <w:rFonts w:ascii="Arial" w:eastAsia="Times New Roman" w:hAnsi="Arial" w:cs="Arial"/>
          <w:b/>
          <w:bCs/>
          <w:color w:val="333333"/>
          <w:kern w:val="0"/>
          <w:sz w:val="15"/>
          <w:szCs w:val="15"/>
          <w:lang w:eastAsia="es-ES_tradnl"/>
          <w14:ligatures w14:val="none"/>
        </w:rPr>
        <w:t>Naturaleza jurídica de los fondos especiales.</w:t>
      </w:r>
    </w:p>
    <w:p w14:paraId="547B37E7" w14:textId="032B7CA5" w:rsidR="0085715D" w:rsidRPr="0085715D" w:rsidRDefault="0085715D" w:rsidP="007E485D">
      <w:pPr>
        <w:spacing w:after="0" w:line="240" w:lineRule="auto"/>
        <w:jc w:val="both"/>
        <w:rPr>
          <w:rFonts w:ascii="Arial" w:eastAsia="Times New Roman" w:hAnsi="Arial" w:cs="Arial"/>
          <w:color w:val="333333"/>
          <w:kern w:val="0"/>
          <w:sz w:val="15"/>
          <w:szCs w:val="15"/>
          <w:lang w:eastAsia="es-ES_tradnl"/>
          <w14:ligatures w14:val="none"/>
        </w:rPr>
      </w:pPr>
      <w:r w:rsidRPr="0085715D">
        <w:rPr>
          <w:rFonts w:ascii="Arial" w:eastAsia="Times New Roman" w:hAnsi="Arial" w:cs="Arial"/>
          <w:color w:val="333333"/>
          <w:kern w:val="0"/>
          <w:sz w:val="15"/>
          <w:szCs w:val="15"/>
          <w:lang w:eastAsia="es-ES_tradnl"/>
          <w14:ligatures w14:val="none"/>
        </w:rPr>
        <w:t>Respecto de los fondos especiales, la Ley </w:t>
      </w:r>
      <w:hyperlink r:id="rId1" w:anchor="0" w:history="1">
        <w:r w:rsidRPr="0085715D">
          <w:rPr>
            <w:rFonts w:ascii="Arial" w:eastAsia="Times New Roman" w:hAnsi="Arial" w:cs="Arial"/>
            <w:color w:val="007BFF"/>
            <w:kern w:val="0"/>
            <w:sz w:val="15"/>
            <w:szCs w:val="15"/>
            <w:u w:val="single"/>
            <w:lang w:eastAsia="es-ES_tradnl"/>
            <w14:ligatures w14:val="none"/>
          </w:rPr>
          <w:t>225</w:t>
        </w:r>
      </w:hyperlink>
      <w:r w:rsidRPr="0085715D">
        <w:rPr>
          <w:rFonts w:ascii="Arial" w:eastAsia="Times New Roman" w:hAnsi="Arial" w:cs="Arial"/>
          <w:color w:val="333333"/>
          <w:kern w:val="0"/>
          <w:sz w:val="15"/>
          <w:szCs w:val="15"/>
          <w:lang w:eastAsia="es-ES_tradnl"/>
          <w14:ligatures w14:val="none"/>
        </w:rPr>
        <w:t> de 1995 establece lo siguiente:</w:t>
      </w:r>
    </w:p>
    <w:p w14:paraId="5B88385D" w14:textId="4EE456E7" w:rsidR="0085715D" w:rsidRPr="0085715D" w:rsidRDefault="0085715D" w:rsidP="0085715D">
      <w:pPr>
        <w:spacing w:after="0" w:line="240" w:lineRule="auto"/>
        <w:jc w:val="both"/>
        <w:rPr>
          <w:rFonts w:ascii="Arial" w:eastAsia="Times New Roman" w:hAnsi="Arial" w:cs="Arial"/>
          <w:color w:val="333333"/>
          <w:kern w:val="0"/>
          <w:sz w:val="15"/>
          <w:szCs w:val="15"/>
          <w:lang w:eastAsia="es-ES_tradnl"/>
          <w14:ligatures w14:val="none"/>
        </w:rPr>
      </w:pPr>
      <w:r w:rsidRPr="0085715D">
        <w:rPr>
          <w:rFonts w:ascii="Arial" w:eastAsia="Times New Roman" w:hAnsi="Arial" w:cs="Arial"/>
          <w:color w:val="333333"/>
          <w:kern w:val="0"/>
          <w:sz w:val="15"/>
          <w:szCs w:val="15"/>
          <w:lang w:eastAsia="es-ES_tradnl"/>
          <w14:ligatures w14:val="none"/>
        </w:rPr>
        <w:t> </w:t>
      </w:r>
      <w:r w:rsidRPr="0085715D">
        <w:rPr>
          <w:rFonts w:ascii="Arial" w:eastAsia="Times New Roman" w:hAnsi="Arial" w:cs="Arial"/>
          <w:i/>
          <w:iCs/>
          <w:color w:val="333333"/>
          <w:kern w:val="0"/>
          <w:sz w:val="15"/>
          <w:szCs w:val="15"/>
          <w:lang w:eastAsia="es-ES_tradnl"/>
          <w14:ligatures w14:val="none"/>
        </w:rPr>
        <w:t>“Artículo </w:t>
      </w:r>
      <w:hyperlink r:id="rId2" w:anchor="27" w:history="1">
        <w:r w:rsidRPr="0085715D">
          <w:rPr>
            <w:rFonts w:ascii="Arial" w:eastAsia="Times New Roman" w:hAnsi="Arial" w:cs="Arial"/>
            <w:i/>
            <w:iCs/>
            <w:color w:val="007BFF"/>
            <w:kern w:val="0"/>
            <w:sz w:val="15"/>
            <w:szCs w:val="15"/>
            <w:u w:val="single"/>
            <w:lang w:eastAsia="es-ES_tradnl"/>
            <w14:ligatures w14:val="none"/>
          </w:rPr>
          <w:t>27</w:t>
        </w:r>
      </w:hyperlink>
      <w:r w:rsidRPr="0085715D">
        <w:rPr>
          <w:rFonts w:ascii="Arial" w:eastAsia="Times New Roman" w:hAnsi="Arial" w:cs="Arial"/>
          <w:i/>
          <w:iCs/>
          <w:color w:val="333333"/>
          <w:kern w:val="0"/>
          <w:sz w:val="15"/>
          <w:szCs w:val="15"/>
          <w:lang w:eastAsia="es-ES_tradnl"/>
          <w14:ligatures w14:val="none"/>
        </w:rPr>
        <w:t>. Constituyen fondos especiales en el orden nacional, los ingresos definidos en la ley para  la prestación de un servicio público específico, así como los pertenecientes a fondos sin personería  jurídica creados por el legislador.”</w:t>
      </w:r>
    </w:p>
    <w:p w14:paraId="27BC495F" w14:textId="28E6C51E" w:rsidR="0085715D" w:rsidRPr="0085715D" w:rsidRDefault="0085715D" w:rsidP="0085715D">
      <w:pPr>
        <w:spacing w:after="0" w:line="240" w:lineRule="auto"/>
        <w:jc w:val="both"/>
        <w:rPr>
          <w:rFonts w:ascii="Arial" w:eastAsia="Times New Roman" w:hAnsi="Arial" w:cs="Arial"/>
          <w:color w:val="333333"/>
          <w:kern w:val="0"/>
          <w:sz w:val="15"/>
          <w:szCs w:val="15"/>
          <w:lang w:eastAsia="es-ES_tradnl"/>
          <w14:ligatures w14:val="none"/>
        </w:rPr>
      </w:pPr>
      <w:r w:rsidRPr="0085715D">
        <w:rPr>
          <w:rFonts w:ascii="Arial" w:eastAsia="Times New Roman" w:hAnsi="Arial" w:cs="Arial"/>
          <w:color w:val="333333"/>
          <w:kern w:val="0"/>
          <w:sz w:val="15"/>
          <w:szCs w:val="15"/>
          <w:lang w:eastAsia="es-ES_tradnl"/>
          <w14:ligatures w14:val="none"/>
        </w:rPr>
        <w:t> Frente al particular, este Departamento Administrativo ha señalado en su página web </w:t>
      </w:r>
      <w:r w:rsidRPr="0085715D">
        <w:rPr>
          <w:rFonts w:ascii="Arial" w:eastAsia="Times New Roman" w:hAnsi="Arial" w:cs="Arial"/>
          <w:color w:val="333333"/>
          <w:kern w:val="0"/>
          <w:sz w:val="15"/>
          <w:szCs w:val="15"/>
          <w:u w:val="single"/>
          <w:lang w:eastAsia="es-ES_tradnl"/>
          <w14:ligatures w14:val="none"/>
        </w:rPr>
        <w:t>https://www.funcionpublica.gov.co/glosario/-/wiki/Glosario+2/Fondos+Cuentas</w:t>
      </w:r>
      <w:r w:rsidRPr="0085715D">
        <w:rPr>
          <w:rFonts w:ascii="Arial" w:eastAsia="Times New Roman" w:hAnsi="Arial" w:cs="Arial"/>
          <w:color w:val="333333"/>
          <w:kern w:val="0"/>
          <w:sz w:val="15"/>
          <w:szCs w:val="15"/>
          <w:lang w:eastAsia="es-ES_tradnl"/>
          <w14:ligatures w14:val="none"/>
        </w:rPr>
        <w:t> que los fondos  cuenta son una </w:t>
      </w:r>
      <w:r w:rsidRPr="0085715D">
        <w:rPr>
          <w:rFonts w:ascii="Arial" w:eastAsia="Times New Roman" w:hAnsi="Arial" w:cs="Arial"/>
          <w:i/>
          <w:iCs/>
          <w:color w:val="333333"/>
          <w:kern w:val="0"/>
          <w:sz w:val="15"/>
          <w:szCs w:val="15"/>
          <w:lang w:eastAsia="es-ES_tradnl"/>
          <w14:ligatures w14:val="none"/>
        </w:rPr>
        <w:t>“Forma de administración de recursos públicos, con o sin personería jurídica, y su  representante legal es el titular de la entidad al cual está adscrito, que funciona con la planta de ministerio  o departamento.”</w:t>
      </w:r>
    </w:p>
    <w:p w14:paraId="24460500" w14:textId="3824EAA3" w:rsidR="0085715D" w:rsidRPr="0085715D" w:rsidRDefault="0085715D" w:rsidP="0085715D">
      <w:pPr>
        <w:spacing w:after="0" w:line="240" w:lineRule="auto"/>
        <w:jc w:val="both"/>
        <w:rPr>
          <w:rFonts w:ascii="Arial" w:eastAsia="Times New Roman" w:hAnsi="Arial" w:cs="Arial"/>
          <w:color w:val="333333"/>
          <w:kern w:val="0"/>
          <w:sz w:val="15"/>
          <w:szCs w:val="15"/>
          <w:lang w:eastAsia="es-ES_tradnl"/>
          <w14:ligatures w14:val="none"/>
        </w:rPr>
      </w:pPr>
      <w:r w:rsidRPr="0085715D">
        <w:rPr>
          <w:rFonts w:ascii="Arial" w:eastAsia="Times New Roman" w:hAnsi="Arial" w:cs="Arial"/>
          <w:color w:val="333333"/>
          <w:kern w:val="0"/>
          <w:sz w:val="15"/>
          <w:szCs w:val="15"/>
          <w:lang w:eastAsia="es-ES_tradnl"/>
          <w14:ligatures w14:val="none"/>
        </w:rPr>
        <w:t> La Corte Constitucional en Sentencia </w:t>
      </w:r>
      <w:hyperlink r:id="rId3" w:anchor="0" w:history="1">
        <w:r w:rsidRPr="0085715D">
          <w:rPr>
            <w:rFonts w:ascii="Arial" w:eastAsia="Times New Roman" w:hAnsi="Arial" w:cs="Arial"/>
            <w:color w:val="007BFF"/>
            <w:kern w:val="0"/>
            <w:sz w:val="15"/>
            <w:szCs w:val="15"/>
            <w:u w:val="single"/>
            <w:lang w:eastAsia="es-ES_tradnl"/>
            <w14:ligatures w14:val="none"/>
          </w:rPr>
          <w:t>C-438</w:t>
        </w:r>
      </w:hyperlink>
      <w:r w:rsidRPr="0085715D">
        <w:rPr>
          <w:rFonts w:ascii="Arial" w:eastAsia="Times New Roman" w:hAnsi="Arial" w:cs="Arial"/>
          <w:color w:val="333333"/>
          <w:kern w:val="0"/>
          <w:sz w:val="15"/>
          <w:szCs w:val="15"/>
          <w:lang w:eastAsia="es-ES_tradnl"/>
          <w14:ligatures w14:val="none"/>
        </w:rPr>
        <w:t> del 13 de julio de dos mil diecisiete 2017, emitió  línea jurisprudencial respecto de los fondos-cuenta y fondos-entidad con ponencia de la  Magistrada Dra. Gloria Stella Ortiz Delgado, en la que se precisó lo siguiente.</w:t>
      </w:r>
    </w:p>
    <w:p w14:paraId="217FEEBE" w14:textId="2D3A9111" w:rsidR="0085715D" w:rsidRPr="0085715D" w:rsidRDefault="0085715D">
      <w:pPr>
        <w:pStyle w:val="Textonotaalfinal"/>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Times New Rom I">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7F370" w14:textId="77777777" w:rsidR="0015453F" w:rsidRDefault="0015453F" w:rsidP="0085715D">
      <w:pPr>
        <w:spacing w:after="0" w:line="240" w:lineRule="auto"/>
      </w:pPr>
      <w:r>
        <w:separator/>
      </w:r>
    </w:p>
  </w:footnote>
  <w:footnote w:type="continuationSeparator" w:id="0">
    <w:p w14:paraId="302CCBA3" w14:textId="77777777" w:rsidR="0015453F" w:rsidRDefault="0015453F" w:rsidP="008571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072DB"/>
    <w:multiLevelType w:val="multilevel"/>
    <w:tmpl w:val="020072D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5B4224E"/>
    <w:multiLevelType w:val="singleLevel"/>
    <w:tmpl w:val="05B4224E"/>
    <w:lvl w:ilvl="0">
      <w:start w:val="1"/>
      <w:numFmt w:val="bullet"/>
      <w:lvlText w:val=""/>
      <w:lvlJc w:val="left"/>
      <w:pPr>
        <w:tabs>
          <w:tab w:val="left" w:pos="1260"/>
        </w:tabs>
        <w:ind w:left="1260" w:hanging="420"/>
      </w:pPr>
      <w:rPr>
        <w:rFonts w:ascii="Wingdings" w:hAnsi="Wingdings" w:hint="default"/>
      </w:rPr>
    </w:lvl>
  </w:abstractNum>
  <w:abstractNum w:abstractNumId="2" w15:restartNumberingAfterBreak="0">
    <w:nsid w:val="05CD4C88"/>
    <w:multiLevelType w:val="multilevel"/>
    <w:tmpl w:val="ED58DC48"/>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108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520" w:hanging="180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3240" w:hanging="2520"/>
      </w:pPr>
      <w:rPr>
        <w:rFonts w:hint="default"/>
      </w:rPr>
    </w:lvl>
  </w:abstractNum>
  <w:abstractNum w:abstractNumId="3" w15:restartNumberingAfterBreak="0">
    <w:nsid w:val="0B557FAE"/>
    <w:multiLevelType w:val="multilevel"/>
    <w:tmpl w:val="FA1CCEAA"/>
    <w:lvl w:ilvl="0">
      <w:start w:val="2"/>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FF56D76"/>
    <w:multiLevelType w:val="multilevel"/>
    <w:tmpl w:val="A69E94B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Zero"/>
      <w:isLgl/>
      <w:lvlText w:val="%1.%2.%3."/>
      <w:lvlJc w:val="left"/>
      <w:pPr>
        <w:ind w:left="1080" w:hanging="720"/>
      </w:pPr>
      <w:rPr>
        <w:rFonts w:hint="default"/>
      </w:rPr>
    </w:lvl>
    <w:lvl w:ilvl="3">
      <w:start w:val="1"/>
      <w:numFmt w:val="decimalZero"/>
      <w:isLgl/>
      <w:lvlText w:val="%1.%2.%3.%4."/>
      <w:lvlJc w:val="left"/>
      <w:pPr>
        <w:ind w:left="1440" w:hanging="1080"/>
      </w:pPr>
      <w:rPr>
        <w:rFonts w:hint="default"/>
      </w:rPr>
    </w:lvl>
    <w:lvl w:ilvl="4">
      <w:start w:val="1"/>
      <w:numFmt w:val="decimalZero"/>
      <w:isLgl/>
      <w:lvlText w:val="%1.%2.%3.%4.%5."/>
      <w:lvlJc w:val="left"/>
      <w:pPr>
        <w:ind w:left="1440" w:hanging="1080"/>
      </w:pPr>
      <w:rPr>
        <w:rFonts w:hint="default"/>
      </w:rPr>
    </w:lvl>
    <w:lvl w:ilvl="5">
      <w:start w:val="1"/>
      <w:numFmt w:val="decimalZero"/>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110E7A40"/>
    <w:multiLevelType w:val="hybridMultilevel"/>
    <w:tmpl w:val="5A62E27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49E20C1"/>
    <w:multiLevelType w:val="hybridMultilevel"/>
    <w:tmpl w:val="7A4EA366"/>
    <w:lvl w:ilvl="0" w:tplc="240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82F6C28"/>
    <w:multiLevelType w:val="multilevel"/>
    <w:tmpl w:val="36F0ED4C"/>
    <w:lvl w:ilvl="0">
      <w:start w:val="2"/>
      <w:numFmt w:val="decimal"/>
      <w:lvlText w:val="%1"/>
      <w:lvlJc w:val="left"/>
      <w:pPr>
        <w:ind w:left="480" w:hanging="480"/>
      </w:pPr>
      <w:rPr>
        <w:rFonts w:eastAsia="Times New Roman" w:hint="default"/>
      </w:rPr>
    </w:lvl>
    <w:lvl w:ilvl="1">
      <w:start w:val="1"/>
      <w:numFmt w:val="decimal"/>
      <w:lvlText w:val="%1.%2"/>
      <w:lvlJc w:val="left"/>
      <w:pPr>
        <w:ind w:left="480" w:hanging="48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8" w15:restartNumberingAfterBreak="0">
    <w:nsid w:val="1BF40814"/>
    <w:multiLevelType w:val="hybridMultilevel"/>
    <w:tmpl w:val="41722C5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56C4F92"/>
    <w:multiLevelType w:val="multilevel"/>
    <w:tmpl w:val="E9AAC50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2862C126"/>
    <w:multiLevelType w:val="singleLevel"/>
    <w:tmpl w:val="2862C126"/>
    <w:lvl w:ilvl="0">
      <w:start w:val="1"/>
      <w:numFmt w:val="bullet"/>
      <w:lvlText w:val=""/>
      <w:lvlJc w:val="left"/>
      <w:pPr>
        <w:tabs>
          <w:tab w:val="left" w:pos="1260"/>
        </w:tabs>
        <w:ind w:left="1260" w:hanging="420"/>
      </w:pPr>
      <w:rPr>
        <w:rFonts w:ascii="Wingdings" w:hAnsi="Wingdings" w:hint="default"/>
      </w:rPr>
    </w:lvl>
  </w:abstractNum>
  <w:abstractNum w:abstractNumId="11" w15:restartNumberingAfterBreak="0">
    <w:nsid w:val="3AA17067"/>
    <w:multiLevelType w:val="multilevel"/>
    <w:tmpl w:val="D32CC0A0"/>
    <w:lvl w:ilvl="0">
      <w:start w:val="2"/>
      <w:numFmt w:val="decimal"/>
      <w:lvlText w:val="%1."/>
      <w:lvlJc w:val="left"/>
      <w:pPr>
        <w:ind w:left="540" w:hanging="540"/>
      </w:pPr>
      <w:rPr>
        <w:rFonts w:eastAsia="Times New Roman" w:hint="default"/>
      </w:rPr>
    </w:lvl>
    <w:lvl w:ilvl="1">
      <w:start w:val="2"/>
      <w:numFmt w:val="decimal"/>
      <w:lvlText w:val="%1.%2."/>
      <w:lvlJc w:val="left"/>
      <w:pPr>
        <w:ind w:left="720" w:hanging="720"/>
      </w:pPr>
      <w:rPr>
        <w:rFonts w:eastAsia="Times New Roman" w:hint="default"/>
      </w:rPr>
    </w:lvl>
    <w:lvl w:ilvl="2">
      <w:start w:val="2"/>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2" w15:restartNumberingAfterBreak="0">
    <w:nsid w:val="45673EA4"/>
    <w:multiLevelType w:val="hybridMultilevel"/>
    <w:tmpl w:val="BC0EF1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70280FD6"/>
    <w:multiLevelType w:val="hybridMultilevel"/>
    <w:tmpl w:val="8CC022C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7E9476B5"/>
    <w:multiLevelType w:val="singleLevel"/>
    <w:tmpl w:val="7E9476B5"/>
    <w:lvl w:ilvl="0">
      <w:start w:val="1"/>
      <w:numFmt w:val="bullet"/>
      <w:lvlText w:val=""/>
      <w:lvlJc w:val="left"/>
      <w:pPr>
        <w:tabs>
          <w:tab w:val="left" w:pos="1260"/>
        </w:tabs>
        <w:ind w:left="1260" w:hanging="420"/>
      </w:pPr>
      <w:rPr>
        <w:rFonts w:ascii="Wingdings" w:hAnsi="Wingdings" w:hint="default"/>
      </w:rPr>
    </w:lvl>
  </w:abstractNum>
  <w:num w:numId="1">
    <w:abstractNumId w:val="13"/>
  </w:num>
  <w:num w:numId="2">
    <w:abstractNumId w:val="9"/>
  </w:num>
  <w:num w:numId="3">
    <w:abstractNumId w:val="12"/>
  </w:num>
  <w:num w:numId="4">
    <w:abstractNumId w:val="5"/>
  </w:num>
  <w:num w:numId="5">
    <w:abstractNumId w:val="8"/>
  </w:num>
  <w:num w:numId="6">
    <w:abstractNumId w:val="0"/>
  </w:num>
  <w:num w:numId="7">
    <w:abstractNumId w:val="1"/>
  </w:num>
  <w:num w:numId="8">
    <w:abstractNumId w:val="10"/>
  </w:num>
  <w:num w:numId="9">
    <w:abstractNumId w:val="14"/>
  </w:num>
  <w:num w:numId="10">
    <w:abstractNumId w:val="3"/>
  </w:num>
  <w:num w:numId="11">
    <w:abstractNumId w:val="7"/>
  </w:num>
  <w:num w:numId="12">
    <w:abstractNumId w:val="11"/>
  </w:num>
  <w:num w:numId="13">
    <w:abstractNumId w:val="6"/>
  </w:num>
  <w:num w:numId="14">
    <w:abstractNumId w:val="4"/>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E57"/>
    <w:rsid w:val="00021EEF"/>
    <w:rsid w:val="000565BD"/>
    <w:rsid w:val="000D6640"/>
    <w:rsid w:val="000E1979"/>
    <w:rsid w:val="000F4283"/>
    <w:rsid w:val="0012645E"/>
    <w:rsid w:val="0015169C"/>
    <w:rsid w:val="0015453F"/>
    <w:rsid w:val="001572B1"/>
    <w:rsid w:val="00166F2A"/>
    <w:rsid w:val="00173532"/>
    <w:rsid w:val="00180CFC"/>
    <w:rsid w:val="001933FB"/>
    <w:rsid w:val="0019439F"/>
    <w:rsid w:val="001A77F7"/>
    <w:rsid w:val="001B5CBF"/>
    <w:rsid w:val="001D027F"/>
    <w:rsid w:val="001D1AD9"/>
    <w:rsid w:val="001F3616"/>
    <w:rsid w:val="001F3932"/>
    <w:rsid w:val="00216113"/>
    <w:rsid w:val="00231539"/>
    <w:rsid w:val="002704B9"/>
    <w:rsid w:val="00275EE5"/>
    <w:rsid w:val="00286536"/>
    <w:rsid w:val="00293A29"/>
    <w:rsid w:val="002A35C3"/>
    <w:rsid w:val="002C1657"/>
    <w:rsid w:val="003006B0"/>
    <w:rsid w:val="00312771"/>
    <w:rsid w:val="00330BFE"/>
    <w:rsid w:val="003445D2"/>
    <w:rsid w:val="00370582"/>
    <w:rsid w:val="003A41FC"/>
    <w:rsid w:val="003A4FF9"/>
    <w:rsid w:val="003B1086"/>
    <w:rsid w:val="003B39B5"/>
    <w:rsid w:val="00402DAD"/>
    <w:rsid w:val="00403AD8"/>
    <w:rsid w:val="0041106E"/>
    <w:rsid w:val="00440D4B"/>
    <w:rsid w:val="00455BC2"/>
    <w:rsid w:val="004A4D0E"/>
    <w:rsid w:val="004A7F75"/>
    <w:rsid w:val="005004BE"/>
    <w:rsid w:val="00505DCC"/>
    <w:rsid w:val="00526EA7"/>
    <w:rsid w:val="005274CA"/>
    <w:rsid w:val="00534507"/>
    <w:rsid w:val="00577633"/>
    <w:rsid w:val="00582C77"/>
    <w:rsid w:val="005C03F4"/>
    <w:rsid w:val="005C3A98"/>
    <w:rsid w:val="005E4249"/>
    <w:rsid w:val="005E57AC"/>
    <w:rsid w:val="006614F1"/>
    <w:rsid w:val="006B1666"/>
    <w:rsid w:val="006B1971"/>
    <w:rsid w:val="006E4B9D"/>
    <w:rsid w:val="006F4561"/>
    <w:rsid w:val="007917E4"/>
    <w:rsid w:val="007D7E57"/>
    <w:rsid w:val="007E485D"/>
    <w:rsid w:val="007E79B1"/>
    <w:rsid w:val="00803921"/>
    <w:rsid w:val="00822135"/>
    <w:rsid w:val="0085715D"/>
    <w:rsid w:val="00892639"/>
    <w:rsid w:val="008A4616"/>
    <w:rsid w:val="008B6C55"/>
    <w:rsid w:val="008B7039"/>
    <w:rsid w:val="008E2846"/>
    <w:rsid w:val="00931042"/>
    <w:rsid w:val="0095567D"/>
    <w:rsid w:val="00973385"/>
    <w:rsid w:val="009F6766"/>
    <w:rsid w:val="00A27125"/>
    <w:rsid w:val="00A64ADE"/>
    <w:rsid w:val="00A84746"/>
    <w:rsid w:val="00AC2706"/>
    <w:rsid w:val="00B21D30"/>
    <w:rsid w:val="00B3641D"/>
    <w:rsid w:val="00B37447"/>
    <w:rsid w:val="00B5534F"/>
    <w:rsid w:val="00B65285"/>
    <w:rsid w:val="00B84BFA"/>
    <w:rsid w:val="00B92A9E"/>
    <w:rsid w:val="00BD4869"/>
    <w:rsid w:val="00C07898"/>
    <w:rsid w:val="00C252A1"/>
    <w:rsid w:val="00C516DF"/>
    <w:rsid w:val="00C667FB"/>
    <w:rsid w:val="00C751AA"/>
    <w:rsid w:val="00C802B4"/>
    <w:rsid w:val="00C919F3"/>
    <w:rsid w:val="00CA5E5C"/>
    <w:rsid w:val="00CB4240"/>
    <w:rsid w:val="00CD5BD8"/>
    <w:rsid w:val="00CF2FE2"/>
    <w:rsid w:val="00D85293"/>
    <w:rsid w:val="00DC3622"/>
    <w:rsid w:val="00E06B1D"/>
    <w:rsid w:val="00E229A2"/>
    <w:rsid w:val="00E25D32"/>
    <w:rsid w:val="00E32785"/>
    <w:rsid w:val="00E5348D"/>
    <w:rsid w:val="00EB6BCC"/>
    <w:rsid w:val="00EF3665"/>
    <w:rsid w:val="00F07EB0"/>
    <w:rsid w:val="00F23B3C"/>
    <w:rsid w:val="00F46580"/>
    <w:rsid w:val="00F80559"/>
    <w:rsid w:val="00FA3043"/>
    <w:rsid w:val="00FE0C7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4BC29"/>
  <w15:chartTrackingRefBased/>
  <w15:docId w15:val="{C8957A83-7867-47F5-91D3-112356DE5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C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7898"/>
  </w:style>
  <w:style w:type="paragraph" w:styleId="Ttulo1">
    <w:name w:val="heading 1"/>
    <w:basedOn w:val="Normal"/>
    <w:next w:val="Normal"/>
    <w:link w:val="Ttulo1Car"/>
    <w:uiPriority w:val="9"/>
    <w:qFormat/>
    <w:rsid w:val="007D7E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rsid w:val="007D7E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7D7E57"/>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7D7E57"/>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7D7E57"/>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7D7E57"/>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7D7E57"/>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7D7E57"/>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7D7E57"/>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D7E57"/>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rsid w:val="007D7E57"/>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7D7E57"/>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7D7E57"/>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7D7E57"/>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7D7E57"/>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7D7E57"/>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7D7E57"/>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7D7E57"/>
    <w:rPr>
      <w:rFonts w:eastAsiaTheme="majorEastAsia" w:cstheme="majorBidi"/>
      <w:color w:val="272727" w:themeColor="text1" w:themeTint="D8"/>
    </w:rPr>
  </w:style>
  <w:style w:type="paragraph" w:styleId="Ttulo">
    <w:name w:val="Title"/>
    <w:basedOn w:val="Normal"/>
    <w:next w:val="Normal"/>
    <w:link w:val="TtuloCar"/>
    <w:uiPriority w:val="10"/>
    <w:qFormat/>
    <w:rsid w:val="007D7E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7D7E57"/>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7D7E57"/>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7D7E57"/>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7D7E57"/>
    <w:pPr>
      <w:spacing w:before="160"/>
      <w:jc w:val="center"/>
    </w:pPr>
    <w:rPr>
      <w:i/>
      <w:iCs/>
      <w:color w:val="404040" w:themeColor="text1" w:themeTint="BF"/>
    </w:rPr>
  </w:style>
  <w:style w:type="character" w:customStyle="1" w:styleId="CitaCar">
    <w:name w:val="Cita Car"/>
    <w:basedOn w:val="Fuentedeprrafopredeter"/>
    <w:link w:val="Cita"/>
    <w:uiPriority w:val="29"/>
    <w:rsid w:val="007D7E57"/>
    <w:rPr>
      <w:i/>
      <w:iCs/>
      <w:color w:val="404040" w:themeColor="text1" w:themeTint="BF"/>
    </w:rPr>
  </w:style>
  <w:style w:type="paragraph" w:styleId="Prrafodelista">
    <w:name w:val="List Paragraph"/>
    <w:aliases w:val="titulo 3,Lista vistosa - Énfasis 11,Ha,Bullet List,FooterText,numbered,List Paragraph1,Paragraphe de liste1,lp1,Párrafo de lista1,Lista vistosa - Énfasis 13,Cuadrícula clara - Énfasis 31,Lista multicolor - Énfasis 11,Scitum normal,Foot"/>
    <w:basedOn w:val="Normal"/>
    <w:link w:val="PrrafodelistaCar"/>
    <w:uiPriority w:val="34"/>
    <w:qFormat/>
    <w:rsid w:val="007D7E57"/>
    <w:pPr>
      <w:ind w:left="720"/>
      <w:contextualSpacing/>
    </w:pPr>
  </w:style>
  <w:style w:type="character" w:styleId="nfasisintenso">
    <w:name w:val="Intense Emphasis"/>
    <w:basedOn w:val="Fuentedeprrafopredeter"/>
    <w:uiPriority w:val="21"/>
    <w:qFormat/>
    <w:rsid w:val="007D7E57"/>
    <w:rPr>
      <w:i/>
      <w:iCs/>
      <w:color w:val="0F4761" w:themeColor="accent1" w:themeShade="BF"/>
    </w:rPr>
  </w:style>
  <w:style w:type="paragraph" w:styleId="Citadestacada">
    <w:name w:val="Intense Quote"/>
    <w:basedOn w:val="Normal"/>
    <w:next w:val="Normal"/>
    <w:link w:val="CitadestacadaCar"/>
    <w:uiPriority w:val="30"/>
    <w:qFormat/>
    <w:rsid w:val="007D7E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7D7E57"/>
    <w:rPr>
      <w:i/>
      <w:iCs/>
      <w:color w:val="0F4761" w:themeColor="accent1" w:themeShade="BF"/>
    </w:rPr>
  </w:style>
  <w:style w:type="character" w:styleId="Referenciaintensa">
    <w:name w:val="Intense Reference"/>
    <w:basedOn w:val="Fuentedeprrafopredeter"/>
    <w:uiPriority w:val="32"/>
    <w:qFormat/>
    <w:rsid w:val="007D7E57"/>
    <w:rPr>
      <w:b/>
      <w:bCs/>
      <w:smallCaps/>
      <w:color w:val="0F4761" w:themeColor="accent1" w:themeShade="BF"/>
      <w:spacing w:val="5"/>
    </w:rPr>
  </w:style>
  <w:style w:type="table" w:styleId="Tablaconcuadrcula">
    <w:name w:val="Table Grid"/>
    <w:basedOn w:val="Tablanormal"/>
    <w:uiPriority w:val="39"/>
    <w:rsid w:val="00CA5E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titulo 3 Car,Lista vistosa - Énfasis 11 Car,Ha Car,Bullet List Car,FooterText Car,numbered Car,List Paragraph1 Car,Paragraphe de liste1 Car,lp1 Car,Párrafo de lista1 Car,Lista vistosa - Énfasis 13 Car,Scitum normal Car,Foot Car"/>
    <w:link w:val="Prrafodelista"/>
    <w:uiPriority w:val="34"/>
    <w:qFormat/>
    <w:locked/>
    <w:rsid w:val="00455BC2"/>
  </w:style>
  <w:style w:type="character" w:styleId="nfasis">
    <w:name w:val="Emphasis"/>
    <w:uiPriority w:val="20"/>
    <w:qFormat/>
    <w:rsid w:val="00455BC2"/>
    <w:rPr>
      <w:i/>
      <w:iCs/>
    </w:rPr>
  </w:style>
  <w:style w:type="paragraph" w:styleId="Descripcin">
    <w:name w:val="caption"/>
    <w:basedOn w:val="Normal"/>
    <w:next w:val="Normal"/>
    <w:uiPriority w:val="35"/>
    <w:unhideWhenUsed/>
    <w:qFormat/>
    <w:rsid w:val="00455BC2"/>
    <w:pPr>
      <w:suppressAutoHyphens/>
      <w:spacing w:after="0" w:line="240" w:lineRule="auto"/>
    </w:pPr>
    <w:rPr>
      <w:rFonts w:ascii="Times New Rom I" w:eastAsia="Times New Roman" w:hAnsi="Times New Rom I" w:cs="Times New Rom I"/>
      <w:i/>
      <w:iCs/>
      <w:color w:val="44546A"/>
      <w:kern w:val="0"/>
      <w:sz w:val="18"/>
      <w:szCs w:val="18"/>
      <w:lang w:val="es-ES_tradnl" w:eastAsia="ar-SA"/>
      <w14:ligatures w14:val="none"/>
    </w:rPr>
  </w:style>
  <w:style w:type="paragraph" w:customStyle="1" w:styleId="xxmsonormal">
    <w:name w:val="x_xmsonormal"/>
    <w:basedOn w:val="Normal"/>
    <w:rsid w:val="00455BC2"/>
    <w:pPr>
      <w:spacing w:before="100" w:beforeAutospacing="1" w:after="100" w:afterAutospacing="1" w:line="240" w:lineRule="auto"/>
    </w:pPr>
    <w:rPr>
      <w:rFonts w:ascii="Times New Roman" w:eastAsia="Times New Roman" w:hAnsi="Times New Roman" w:cs="Times New Roman"/>
      <w:kern w:val="0"/>
      <w:lang w:eastAsia="es-CO"/>
      <w14:ligatures w14:val="none"/>
    </w:rPr>
  </w:style>
  <w:style w:type="paragraph" w:customStyle="1" w:styleId="xmsolistparagraph">
    <w:name w:val="x_msolistparagraph"/>
    <w:basedOn w:val="Normal"/>
    <w:rsid w:val="00455BC2"/>
    <w:pPr>
      <w:spacing w:before="100" w:beforeAutospacing="1" w:after="100" w:afterAutospacing="1" w:line="240" w:lineRule="auto"/>
    </w:pPr>
    <w:rPr>
      <w:rFonts w:ascii="Times New Roman" w:eastAsia="Times New Roman" w:hAnsi="Times New Roman" w:cs="Times New Roman"/>
      <w:kern w:val="0"/>
      <w:lang w:eastAsia="es-CO"/>
      <w14:ligatures w14:val="none"/>
    </w:rPr>
  </w:style>
  <w:style w:type="paragraph" w:styleId="NormalWeb">
    <w:name w:val="Normal (Web)"/>
    <w:basedOn w:val="Normal"/>
    <w:uiPriority w:val="99"/>
    <w:unhideWhenUsed/>
    <w:rsid w:val="00180CFC"/>
    <w:rPr>
      <w:rFonts w:ascii="Times New Roman" w:hAnsi="Times New Roman" w:cs="Times New Roman"/>
    </w:rPr>
  </w:style>
  <w:style w:type="character" w:styleId="Refdecomentario">
    <w:name w:val="annotation reference"/>
    <w:basedOn w:val="Fuentedeprrafopredeter"/>
    <w:uiPriority w:val="99"/>
    <w:semiHidden/>
    <w:unhideWhenUsed/>
    <w:rsid w:val="0019439F"/>
    <w:rPr>
      <w:sz w:val="16"/>
      <w:szCs w:val="16"/>
    </w:rPr>
  </w:style>
  <w:style w:type="paragraph" w:styleId="Textocomentario">
    <w:name w:val="annotation text"/>
    <w:basedOn w:val="Normal"/>
    <w:link w:val="TextocomentarioCar"/>
    <w:uiPriority w:val="99"/>
    <w:semiHidden/>
    <w:unhideWhenUsed/>
    <w:rsid w:val="0019439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9439F"/>
    <w:rPr>
      <w:sz w:val="20"/>
      <w:szCs w:val="20"/>
    </w:rPr>
  </w:style>
  <w:style w:type="paragraph" w:styleId="Asuntodelcomentario">
    <w:name w:val="annotation subject"/>
    <w:basedOn w:val="Textocomentario"/>
    <w:next w:val="Textocomentario"/>
    <w:link w:val="AsuntodelcomentarioCar"/>
    <w:uiPriority w:val="99"/>
    <w:semiHidden/>
    <w:unhideWhenUsed/>
    <w:rsid w:val="0019439F"/>
    <w:rPr>
      <w:b/>
      <w:bCs/>
    </w:rPr>
  </w:style>
  <w:style w:type="character" w:customStyle="1" w:styleId="AsuntodelcomentarioCar">
    <w:name w:val="Asunto del comentario Car"/>
    <w:basedOn w:val="TextocomentarioCar"/>
    <w:link w:val="Asuntodelcomentario"/>
    <w:uiPriority w:val="99"/>
    <w:semiHidden/>
    <w:rsid w:val="0019439F"/>
    <w:rPr>
      <w:b/>
      <w:bCs/>
      <w:sz w:val="20"/>
      <w:szCs w:val="20"/>
    </w:rPr>
  </w:style>
  <w:style w:type="paragraph" w:styleId="Textonotaalfinal">
    <w:name w:val="endnote text"/>
    <w:basedOn w:val="Normal"/>
    <w:link w:val="TextonotaalfinalCar"/>
    <w:uiPriority w:val="99"/>
    <w:semiHidden/>
    <w:unhideWhenUsed/>
    <w:rsid w:val="0085715D"/>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85715D"/>
    <w:rPr>
      <w:sz w:val="20"/>
      <w:szCs w:val="20"/>
    </w:rPr>
  </w:style>
  <w:style w:type="character" w:styleId="Refdenotaalfinal">
    <w:name w:val="endnote reference"/>
    <w:basedOn w:val="Fuentedeprrafopredeter"/>
    <w:uiPriority w:val="99"/>
    <w:semiHidden/>
    <w:unhideWhenUsed/>
    <w:rsid w:val="0085715D"/>
    <w:rPr>
      <w:vertAlign w:val="superscript"/>
    </w:rPr>
  </w:style>
  <w:style w:type="character" w:customStyle="1" w:styleId="apple-converted-space">
    <w:name w:val="apple-converted-space"/>
    <w:basedOn w:val="Fuentedeprrafopredeter"/>
    <w:rsid w:val="0085715D"/>
  </w:style>
  <w:style w:type="character" w:styleId="Hipervnculo">
    <w:name w:val="Hyperlink"/>
    <w:basedOn w:val="Fuentedeprrafopredeter"/>
    <w:uiPriority w:val="99"/>
    <w:semiHidden/>
    <w:unhideWhenUsed/>
    <w:rsid w:val="0085715D"/>
    <w:rPr>
      <w:color w:val="0000FF"/>
      <w:u w:val="single"/>
    </w:rPr>
  </w:style>
  <w:style w:type="character" w:styleId="Textoennegrita">
    <w:name w:val="Strong"/>
    <w:basedOn w:val="Fuentedeprrafopredeter"/>
    <w:uiPriority w:val="22"/>
    <w:qFormat/>
    <w:rsid w:val="007E48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3073">
      <w:bodyDiv w:val="1"/>
      <w:marLeft w:val="0"/>
      <w:marRight w:val="0"/>
      <w:marTop w:val="0"/>
      <w:marBottom w:val="0"/>
      <w:divBdr>
        <w:top w:val="none" w:sz="0" w:space="0" w:color="auto"/>
        <w:left w:val="none" w:sz="0" w:space="0" w:color="auto"/>
        <w:bottom w:val="none" w:sz="0" w:space="0" w:color="auto"/>
        <w:right w:val="none" w:sz="0" w:space="0" w:color="auto"/>
      </w:divBdr>
    </w:div>
    <w:div w:id="13848389">
      <w:bodyDiv w:val="1"/>
      <w:marLeft w:val="0"/>
      <w:marRight w:val="0"/>
      <w:marTop w:val="0"/>
      <w:marBottom w:val="0"/>
      <w:divBdr>
        <w:top w:val="none" w:sz="0" w:space="0" w:color="auto"/>
        <w:left w:val="none" w:sz="0" w:space="0" w:color="auto"/>
        <w:bottom w:val="none" w:sz="0" w:space="0" w:color="auto"/>
        <w:right w:val="none" w:sz="0" w:space="0" w:color="auto"/>
      </w:divBdr>
    </w:div>
    <w:div w:id="162821810">
      <w:bodyDiv w:val="1"/>
      <w:marLeft w:val="0"/>
      <w:marRight w:val="0"/>
      <w:marTop w:val="0"/>
      <w:marBottom w:val="0"/>
      <w:divBdr>
        <w:top w:val="none" w:sz="0" w:space="0" w:color="auto"/>
        <w:left w:val="none" w:sz="0" w:space="0" w:color="auto"/>
        <w:bottom w:val="none" w:sz="0" w:space="0" w:color="auto"/>
        <w:right w:val="none" w:sz="0" w:space="0" w:color="auto"/>
      </w:divBdr>
    </w:div>
    <w:div w:id="182792963">
      <w:bodyDiv w:val="1"/>
      <w:marLeft w:val="0"/>
      <w:marRight w:val="0"/>
      <w:marTop w:val="0"/>
      <w:marBottom w:val="0"/>
      <w:divBdr>
        <w:top w:val="none" w:sz="0" w:space="0" w:color="auto"/>
        <w:left w:val="none" w:sz="0" w:space="0" w:color="auto"/>
        <w:bottom w:val="none" w:sz="0" w:space="0" w:color="auto"/>
        <w:right w:val="none" w:sz="0" w:space="0" w:color="auto"/>
      </w:divBdr>
    </w:div>
    <w:div w:id="201986983">
      <w:bodyDiv w:val="1"/>
      <w:marLeft w:val="0"/>
      <w:marRight w:val="0"/>
      <w:marTop w:val="0"/>
      <w:marBottom w:val="0"/>
      <w:divBdr>
        <w:top w:val="none" w:sz="0" w:space="0" w:color="auto"/>
        <w:left w:val="none" w:sz="0" w:space="0" w:color="auto"/>
        <w:bottom w:val="none" w:sz="0" w:space="0" w:color="auto"/>
        <w:right w:val="none" w:sz="0" w:space="0" w:color="auto"/>
      </w:divBdr>
    </w:div>
    <w:div w:id="212159558">
      <w:bodyDiv w:val="1"/>
      <w:marLeft w:val="0"/>
      <w:marRight w:val="0"/>
      <w:marTop w:val="0"/>
      <w:marBottom w:val="0"/>
      <w:divBdr>
        <w:top w:val="none" w:sz="0" w:space="0" w:color="auto"/>
        <w:left w:val="none" w:sz="0" w:space="0" w:color="auto"/>
        <w:bottom w:val="none" w:sz="0" w:space="0" w:color="auto"/>
        <w:right w:val="none" w:sz="0" w:space="0" w:color="auto"/>
      </w:divBdr>
    </w:div>
    <w:div w:id="241528754">
      <w:bodyDiv w:val="1"/>
      <w:marLeft w:val="0"/>
      <w:marRight w:val="0"/>
      <w:marTop w:val="0"/>
      <w:marBottom w:val="0"/>
      <w:divBdr>
        <w:top w:val="none" w:sz="0" w:space="0" w:color="auto"/>
        <w:left w:val="none" w:sz="0" w:space="0" w:color="auto"/>
        <w:bottom w:val="none" w:sz="0" w:space="0" w:color="auto"/>
        <w:right w:val="none" w:sz="0" w:space="0" w:color="auto"/>
      </w:divBdr>
    </w:div>
    <w:div w:id="428355539">
      <w:bodyDiv w:val="1"/>
      <w:marLeft w:val="0"/>
      <w:marRight w:val="0"/>
      <w:marTop w:val="0"/>
      <w:marBottom w:val="0"/>
      <w:divBdr>
        <w:top w:val="none" w:sz="0" w:space="0" w:color="auto"/>
        <w:left w:val="none" w:sz="0" w:space="0" w:color="auto"/>
        <w:bottom w:val="none" w:sz="0" w:space="0" w:color="auto"/>
        <w:right w:val="none" w:sz="0" w:space="0" w:color="auto"/>
      </w:divBdr>
    </w:div>
    <w:div w:id="757754249">
      <w:bodyDiv w:val="1"/>
      <w:marLeft w:val="0"/>
      <w:marRight w:val="0"/>
      <w:marTop w:val="0"/>
      <w:marBottom w:val="0"/>
      <w:divBdr>
        <w:top w:val="none" w:sz="0" w:space="0" w:color="auto"/>
        <w:left w:val="none" w:sz="0" w:space="0" w:color="auto"/>
        <w:bottom w:val="none" w:sz="0" w:space="0" w:color="auto"/>
        <w:right w:val="none" w:sz="0" w:space="0" w:color="auto"/>
      </w:divBdr>
    </w:div>
    <w:div w:id="796145999">
      <w:bodyDiv w:val="1"/>
      <w:marLeft w:val="0"/>
      <w:marRight w:val="0"/>
      <w:marTop w:val="0"/>
      <w:marBottom w:val="0"/>
      <w:divBdr>
        <w:top w:val="none" w:sz="0" w:space="0" w:color="auto"/>
        <w:left w:val="none" w:sz="0" w:space="0" w:color="auto"/>
        <w:bottom w:val="none" w:sz="0" w:space="0" w:color="auto"/>
        <w:right w:val="none" w:sz="0" w:space="0" w:color="auto"/>
      </w:divBdr>
    </w:div>
    <w:div w:id="1143352283">
      <w:bodyDiv w:val="1"/>
      <w:marLeft w:val="0"/>
      <w:marRight w:val="0"/>
      <w:marTop w:val="0"/>
      <w:marBottom w:val="0"/>
      <w:divBdr>
        <w:top w:val="none" w:sz="0" w:space="0" w:color="auto"/>
        <w:left w:val="none" w:sz="0" w:space="0" w:color="auto"/>
        <w:bottom w:val="none" w:sz="0" w:space="0" w:color="auto"/>
        <w:right w:val="none" w:sz="0" w:space="0" w:color="auto"/>
      </w:divBdr>
    </w:div>
    <w:div w:id="1200239231">
      <w:bodyDiv w:val="1"/>
      <w:marLeft w:val="0"/>
      <w:marRight w:val="0"/>
      <w:marTop w:val="0"/>
      <w:marBottom w:val="0"/>
      <w:divBdr>
        <w:top w:val="none" w:sz="0" w:space="0" w:color="auto"/>
        <w:left w:val="none" w:sz="0" w:space="0" w:color="auto"/>
        <w:bottom w:val="none" w:sz="0" w:space="0" w:color="auto"/>
        <w:right w:val="none" w:sz="0" w:space="0" w:color="auto"/>
      </w:divBdr>
    </w:div>
    <w:div w:id="1219510276">
      <w:bodyDiv w:val="1"/>
      <w:marLeft w:val="0"/>
      <w:marRight w:val="0"/>
      <w:marTop w:val="0"/>
      <w:marBottom w:val="0"/>
      <w:divBdr>
        <w:top w:val="none" w:sz="0" w:space="0" w:color="auto"/>
        <w:left w:val="none" w:sz="0" w:space="0" w:color="auto"/>
        <w:bottom w:val="none" w:sz="0" w:space="0" w:color="auto"/>
        <w:right w:val="none" w:sz="0" w:space="0" w:color="auto"/>
      </w:divBdr>
    </w:div>
    <w:div w:id="1264679577">
      <w:bodyDiv w:val="1"/>
      <w:marLeft w:val="0"/>
      <w:marRight w:val="0"/>
      <w:marTop w:val="0"/>
      <w:marBottom w:val="0"/>
      <w:divBdr>
        <w:top w:val="none" w:sz="0" w:space="0" w:color="auto"/>
        <w:left w:val="none" w:sz="0" w:space="0" w:color="auto"/>
        <w:bottom w:val="none" w:sz="0" w:space="0" w:color="auto"/>
        <w:right w:val="none" w:sz="0" w:space="0" w:color="auto"/>
      </w:divBdr>
    </w:div>
    <w:div w:id="1377657194">
      <w:bodyDiv w:val="1"/>
      <w:marLeft w:val="0"/>
      <w:marRight w:val="0"/>
      <w:marTop w:val="0"/>
      <w:marBottom w:val="0"/>
      <w:divBdr>
        <w:top w:val="none" w:sz="0" w:space="0" w:color="auto"/>
        <w:left w:val="none" w:sz="0" w:space="0" w:color="auto"/>
        <w:bottom w:val="none" w:sz="0" w:space="0" w:color="auto"/>
        <w:right w:val="none" w:sz="0" w:space="0" w:color="auto"/>
      </w:divBdr>
    </w:div>
    <w:div w:id="1643775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image" Target="media/image8.em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5.emf"/><Relationship Id="rId10" Type="http://schemas.openxmlformats.org/officeDocument/2006/relationships/endnotes" Target="endnotes.xml"/><Relationship Id="rId19" Type="http://schemas.openxmlformats.org/officeDocument/2006/relationships/image" Target="media/image9.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theme" Target="theme/theme1.xml"/></Relationships>
</file>

<file path=word/_rels/endnotes.xml.rels><?xml version="1.0" encoding="UTF-8" standalone="yes"?>
<Relationships xmlns="http://schemas.openxmlformats.org/package/2006/relationships"><Relationship Id="rId3" Type="http://schemas.openxmlformats.org/officeDocument/2006/relationships/hyperlink" Target="https://www.funcionpublica.gov.co/eva/gestornormativo/norma.php?i=83093" TargetMode="External"/><Relationship Id="rId2" Type="http://schemas.openxmlformats.org/officeDocument/2006/relationships/hyperlink" Target="https://www.funcionpublica.gov.co/eva/gestornormativo/norma.php?i=14940" TargetMode="External"/><Relationship Id="rId1" Type="http://schemas.openxmlformats.org/officeDocument/2006/relationships/hyperlink" Target="https://www.funcionpublica.gov.co/eva/gestornormativo/norma.php?i=1494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2e8ca07-96c7-4cff-8236-e170392099ed">
      <Terms xmlns="http://schemas.microsoft.com/office/infopath/2007/PartnerControls"/>
    </lcf76f155ced4ddcb4097134ff3c332f>
    <TaxCatchAll xmlns="484c3a85-4dde-40e4-b89c-53b88490b6dc"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17B0C0B07C95B34394823B294D74619A" ma:contentTypeVersion="13" ma:contentTypeDescription="Crear nuevo documento." ma:contentTypeScope="" ma:versionID="8e1f52d90aaa9485dbcc811b192f4b7b">
  <xsd:schema xmlns:xsd="http://www.w3.org/2001/XMLSchema" xmlns:xs="http://www.w3.org/2001/XMLSchema" xmlns:p="http://schemas.microsoft.com/office/2006/metadata/properties" xmlns:ns2="92e8ca07-96c7-4cff-8236-e170392099ed" xmlns:ns3="484c3a85-4dde-40e4-b89c-53b88490b6dc" targetNamespace="http://schemas.microsoft.com/office/2006/metadata/properties" ma:root="true" ma:fieldsID="3c03ceabdf12214be8adeccf646673e4" ns2:_="" ns3:_="">
    <xsd:import namespace="92e8ca07-96c7-4cff-8236-e170392099ed"/>
    <xsd:import namespace="484c3a85-4dde-40e4-b89c-53b88490b6d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e8ca07-96c7-4cff-8236-e170392099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Etiquetas de imagen" ma:readOnly="false" ma:fieldId="{5cf76f15-5ced-4ddc-b409-7134ff3c332f}" ma:taxonomyMulti="true" ma:sspId="c7ec9755-0539-4a6c-b55f-adec7fd451c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4c3a85-4dde-40e4-b89c-53b88490b6dc" elementFormDefault="qualified">
    <xsd:import namespace="http://schemas.microsoft.com/office/2006/documentManagement/types"/>
    <xsd:import namespace="http://schemas.microsoft.com/office/infopath/2007/PartnerControls"/>
    <xsd:element name="SharedWithUsers" ma:index="1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les de uso compartido" ma:internalName="SharedWithDetails" ma:readOnly="true">
      <xsd:simpleType>
        <xsd:restriction base="dms:Note">
          <xsd:maxLength value="255"/>
        </xsd:restriction>
      </xsd:simpleType>
    </xsd:element>
    <xsd:element name="TaxCatchAll" ma:index="15" nillable="true" ma:displayName="Taxonomy Catch All Column" ma:hidden="true" ma:list="{845be65a-0b0e-45b8-9830-c03086aaa9a9}" ma:internalName="TaxCatchAll" ma:showField="CatchAllData" ma:web="484c3a85-4dde-40e4-b89c-53b88490b6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994542-585A-45CF-92C6-0DD7A15A2350}">
  <ds:schemaRefs>
    <ds:schemaRef ds:uri="http://schemas.microsoft.com/sharepoint/v3/contenttype/forms"/>
  </ds:schemaRefs>
</ds:datastoreItem>
</file>

<file path=customXml/itemProps2.xml><?xml version="1.0" encoding="utf-8"?>
<ds:datastoreItem xmlns:ds="http://schemas.openxmlformats.org/officeDocument/2006/customXml" ds:itemID="{D80E3A29-D4A3-41B6-95B6-470E079DA4D2}">
  <ds:schemaRefs>
    <ds:schemaRef ds:uri="http://schemas.microsoft.com/office/2006/metadata/properties"/>
    <ds:schemaRef ds:uri="http://schemas.microsoft.com/office/infopath/2007/PartnerControls"/>
    <ds:schemaRef ds:uri="92e8ca07-96c7-4cff-8236-e170392099ed"/>
    <ds:schemaRef ds:uri="484c3a85-4dde-40e4-b89c-53b88490b6dc"/>
  </ds:schemaRefs>
</ds:datastoreItem>
</file>

<file path=customXml/itemProps3.xml><?xml version="1.0" encoding="utf-8"?>
<ds:datastoreItem xmlns:ds="http://schemas.openxmlformats.org/officeDocument/2006/customXml" ds:itemID="{04893010-A87E-624D-A920-EE93191F715B}">
  <ds:schemaRefs>
    <ds:schemaRef ds:uri="http://schemas.openxmlformats.org/officeDocument/2006/bibliography"/>
  </ds:schemaRefs>
</ds:datastoreItem>
</file>

<file path=customXml/itemProps4.xml><?xml version="1.0" encoding="utf-8"?>
<ds:datastoreItem xmlns:ds="http://schemas.openxmlformats.org/officeDocument/2006/customXml" ds:itemID="{7317454E-1971-4BCA-B1A8-F2A6BD6453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e8ca07-96c7-4cff-8236-e170392099ed"/>
    <ds:schemaRef ds:uri="484c3a85-4dde-40e4-b89c-53b88490b6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32</Pages>
  <Words>11598</Words>
  <Characters>63789</Characters>
  <Application>Microsoft Office Word</Application>
  <DocSecurity>0</DocSecurity>
  <Lines>531</Lines>
  <Paragraphs>150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GIOMAR TRUJILLO PINEDA</dc:creator>
  <cp:keywords/>
  <dc:description/>
  <cp:lastModifiedBy>MONICA PAOLA CIFUENTES CHALARCA</cp:lastModifiedBy>
  <cp:revision>2</cp:revision>
  <dcterms:created xsi:type="dcterms:W3CDTF">2024-11-22T20:08:00Z</dcterms:created>
  <dcterms:modified xsi:type="dcterms:W3CDTF">2024-11-22T20:08:00Z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0x01010017B0C0B07C95B34394823B294D74619A</vt:lpwstr>
  </property>
  <property fmtid="{D5CDD505-2E9C-101B-9397-08002B2CF9AE}" pid="3" name="MediaServiceImageTags">
    <vt:lpwstr/>
  </property>
</Properties>
</file>